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54F" w:rsidRDefault="0092254F" w:rsidP="004841BF">
      <w:pPr>
        <w:autoSpaceDE w:val="0"/>
        <w:autoSpaceDN w:val="0"/>
        <w:adjustRightInd w:val="0"/>
        <w:spacing w:after="0" w:line="240" w:lineRule="auto"/>
        <w:rPr>
          <w:rFonts w:ascii="ApexNew-Book" w:hAnsi="ApexNew-Book" w:cs="ApexNew-Book"/>
          <w:b/>
          <w:sz w:val="20"/>
          <w:szCs w:val="18"/>
        </w:rPr>
      </w:pPr>
      <w:r>
        <w:rPr>
          <w:rFonts w:ascii="ApexNew-Book" w:hAnsi="ApexNew-Book" w:cs="ApexNew-Book"/>
          <w:b/>
          <w:noProof/>
          <w:sz w:val="20"/>
          <w:szCs w:val="18"/>
          <w:lang w:eastAsia="en-GB"/>
        </w:rPr>
        <w:drawing>
          <wp:inline distT="0" distB="0" distL="0" distR="0" wp14:anchorId="539013DC" wp14:editId="5956CFFD">
            <wp:extent cx="3390265" cy="2168525"/>
            <wp:effectExtent l="0" t="0" r="635" b="3175"/>
            <wp:docPr id="1" name="Picture 1" descr="E:\Neighbourhood Planning\NDP logo 03A_RGB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eighbourhood Planning\NDP logo 03A_RGB (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90265" cy="2168525"/>
                    </a:xfrm>
                    <a:prstGeom prst="rect">
                      <a:avLst/>
                    </a:prstGeom>
                    <a:noFill/>
                    <a:ln>
                      <a:noFill/>
                    </a:ln>
                  </pic:spPr>
                </pic:pic>
              </a:graphicData>
            </a:graphic>
          </wp:inline>
        </w:drawing>
      </w:r>
    </w:p>
    <w:p w:rsidR="0092254F" w:rsidRPr="0092254F" w:rsidRDefault="0092254F" w:rsidP="0092254F">
      <w:pPr>
        <w:autoSpaceDE w:val="0"/>
        <w:autoSpaceDN w:val="0"/>
        <w:adjustRightInd w:val="0"/>
        <w:spacing w:after="0" w:line="240" w:lineRule="auto"/>
        <w:rPr>
          <w:rFonts w:cs="ApexNew-Book"/>
          <w:b/>
          <w:sz w:val="20"/>
          <w:szCs w:val="18"/>
        </w:rPr>
      </w:pPr>
    </w:p>
    <w:p w:rsidR="0092254F" w:rsidRPr="0092254F" w:rsidRDefault="0092254F" w:rsidP="004841BF">
      <w:pPr>
        <w:autoSpaceDE w:val="0"/>
        <w:autoSpaceDN w:val="0"/>
        <w:adjustRightInd w:val="0"/>
        <w:spacing w:after="0" w:line="240" w:lineRule="auto"/>
        <w:rPr>
          <w:rFonts w:cs="ApexNew-Book"/>
          <w:b/>
          <w:sz w:val="56"/>
          <w:szCs w:val="18"/>
        </w:rPr>
      </w:pPr>
      <w:r w:rsidRPr="0092254F">
        <w:rPr>
          <w:rFonts w:cs="ApexNew-Book"/>
          <w:b/>
          <w:sz w:val="56"/>
          <w:szCs w:val="18"/>
        </w:rPr>
        <w:t>Consultation Statement</w:t>
      </w:r>
    </w:p>
    <w:p w:rsidR="0092254F" w:rsidRDefault="0092254F" w:rsidP="004841BF">
      <w:pPr>
        <w:autoSpaceDE w:val="0"/>
        <w:autoSpaceDN w:val="0"/>
        <w:adjustRightInd w:val="0"/>
        <w:spacing w:after="0" w:line="240" w:lineRule="auto"/>
        <w:ind w:left="709" w:hanging="709"/>
        <w:rPr>
          <w:rFonts w:cs="ApexNew-Book"/>
          <w:sz w:val="20"/>
          <w:szCs w:val="18"/>
        </w:rPr>
      </w:pPr>
    </w:p>
    <w:p w:rsidR="0002476C" w:rsidRPr="002C20FA" w:rsidRDefault="00805408" w:rsidP="004841BF">
      <w:pPr>
        <w:autoSpaceDE w:val="0"/>
        <w:autoSpaceDN w:val="0"/>
        <w:adjustRightInd w:val="0"/>
        <w:spacing w:after="0" w:line="240" w:lineRule="auto"/>
        <w:ind w:left="709" w:hanging="709"/>
        <w:rPr>
          <w:rFonts w:cs="ApexNew-Book"/>
        </w:rPr>
      </w:pPr>
      <w:proofErr w:type="gramStart"/>
      <w:r>
        <w:rPr>
          <w:rFonts w:cs="ApexNew-Book"/>
        </w:rPr>
        <w:t>approved</w:t>
      </w:r>
      <w:proofErr w:type="gramEnd"/>
      <w:r w:rsidR="0002476C" w:rsidRPr="002C20FA">
        <w:rPr>
          <w:rFonts w:cs="ApexNew-Book"/>
        </w:rPr>
        <w:t xml:space="preserve"> by Humber, Ford &amp; Stoke Prior Group Parish Council</w:t>
      </w:r>
    </w:p>
    <w:p w:rsidR="0092254F" w:rsidRPr="002C20FA" w:rsidRDefault="0002476C" w:rsidP="004841BF">
      <w:pPr>
        <w:autoSpaceDE w:val="0"/>
        <w:autoSpaceDN w:val="0"/>
        <w:adjustRightInd w:val="0"/>
        <w:spacing w:after="0" w:line="240" w:lineRule="auto"/>
        <w:ind w:left="709" w:hanging="709"/>
        <w:rPr>
          <w:rFonts w:cs="ApexNew-Book"/>
        </w:rPr>
      </w:pPr>
      <w:proofErr w:type="gramStart"/>
      <w:r w:rsidRPr="002C20FA">
        <w:rPr>
          <w:rFonts w:cs="ApexNew-Book"/>
        </w:rPr>
        <w:t>at</w:t>
      </w:r>
      <w:proofErr w:type="gramEnd"/>
      <w:r w:rsidRPr="002C20FA">
        <w:rPr>
          <w:rFonts w:cs="ApexNew-Book"/>
        </w:rPr>
        <w:t xml:space="preserve"> its meeting on 18 November 2015</w:t>
      </w:r>
    </w:p>
    <w:p w:rsidR="0002476C" w:rsidRPr="002C20FA" w:rsidRDefault="0002476C" w:rsidP="0092254F">
      <w:pPr>
        <w:autoSpaceDE w:val="0"/>
        <w:autoSpaceDN w:val="0"/>
        <w:adjustRightInd w:val="0"/>
        <w:spacing w:after="0" w:line="240" w:lineRule="auto"/>
        <w:ind w:left="709" w:hanging="709"/>
        <w:rPr>
          <w:rFonts w:cs="ApexNew-Book"/>
        </w:rPr>
      </w:pPr>
    </w:p>
    <w:p w:rsidR="0002476C" w:rsidRPr="002C20FA" w:rsidRDefault="0002476C" w:rsidP="0002476C">
      <w:pPr>
        <w:autoSpaceDE w:val="0"/>
        <w:autoSpaceDN w:val="0"/>
        <w:adjustRightInd w:val="0"/>
        <w:spacing w:after="0" w:line="240" w:lineRule="auto"/>
        <w:rPr>
          <w:rFonts w:cs="ApexNew-Book"/>
        </w:rPr>
      </w:pPr>
    </w:p>
    <w:p w:rsidR="0002476C" w:rsidRPr="002C20FA" w:rsidRDefault="0092254F" w:rsidP="0002476C">
      <w:pPr>
        <w:autoSpaceDE w:val="0"/>
        <w:autoSpaceDN w:val="0"/>
        <w:adjustRightInd w:val="0"/>
        <w:spacing w:after="0" w:line="240" w:lineRule="auto"/>
        <w:rPr>
          <w:rFonts w:cs="ApexNew-Book"/>
        </w:rPr>
      </w:pPr>
      <w:r w:rsidRPr="002C20FA">
        <w:rPr>
          <w:rFonts w:cs="ApexNew-Book"/>
        </w:rPr>
        <w:t>This Consultation Statement is prepared to meet the requirements of Regulation 15 (2) of the Neighbourhood Planning (General) Regulations 2012 for the proposed Neighbourhood Development Plan for Humber, Ford &amp; Stoke Prior.  Regulation 15 requires that, at the time of the submission of a proposed Neighbourhood Development Plan, the qualifying body (</w:t>
      </w:r>
      <w:r w:rsidR="0002476C" w:rsidRPr="002C20FA">
        <w:rPr>
          <w:rFonts w:cs="ApexNew-Book"/>
        </w:rPr>
        <w:t xml:space="preserve">in this case </w:t>
      </w:r>
      <w:r w:rsidRPr="002C20FA">
        <w:rPr>
          <w:rFonts w:cs="ApexNew-Book"/>
        </w:rPr>
        <w:t>the Group Parish Council) also submits a Consultation Statement which</w:t>
      </w:r>
      <w:r w:rsidR="0002476C" w:rsidRPr="002C20FA">
        <w:rPr>
          <w:rFonts w:cs="ApexNew-Book"/>
        </w:rPr>
        <w:t>:</w:t>
      </w:r>
      <w:r w:rsidR="0002476C" w:rsidRPr="002C20FA">
        <w:t xml:space="preserve"> (a) </w:t>
      </w:r>
      <w:r w:rsidR="0002476C" w:rsidRPr="002C20FA">
        <w:rPr>
          <w:rFonts w:cs="ApexNew-Book"/>
        </w:rPr>
        <w:t>contains details of the persons and bodies who were consulted about the proposed</w:t>
      </w:r>
      <w:r w:rsidR="00DD1332">
        <w:rPr>
          <w:rFonts w:cs="ApexNew-Book"/>
        </w:rPr>
        <w:t xml:space="preserve"> </w:t>
      </w:r>
      <w:r w:rsidR="0002476C" w:rsidRPr="002C20FA">
        <w:rPr>
          <w:rFonts w:cs="ApexNew-Book"/>
        </w:rPr>
        <w:t>neighbourhood development plan; (b) explains how they were consulted; (c) summarises the main issues and concerns raised by the persons consulted; and (d) describes how these issues and concerns have been considered and, where relevant, addressed in the proposed neighbourhood development plan .</w:t>
      </w:r>
    </w:p>
    <w:p w:rsidR="0002476C" w:rsidRPr="002C20FA" w:rsidRDefault="0002476C" w:rsidP="0002476C">
      <w:pPr>
        <w:autoSpaceDE w:val="0"/>
        <w:autoSpaceDN w:val="0"/>
        <w:adjustRightInd w:val="0"/>
        <w:spacing w:after="0" w:line="240" w:lineRule="auto"/>
        <w:rPr>
          <w:rFonts w:cs="ApexNew-Book"/>
        </w:rPr>
      </w:pPr>
    </w:p>
    <w:p w:rsidR="0002476C" w:rsidRPr="002C20FA" w:rsidRDefault="0002476C" w:rsidP="0002476C">
      <w:pPr>
        <w:autoSpaceDE w:val="0"/>
        <w:autoSpaceDN w:val="0"/>
        <w:adjustRightInd w:val="0"/>
        <w:spacing w:after="0" w:line="240" w:lineRule="auto"/>
        <w:rPr>
          <w:rFonts w:cs="ApexNew-Book"/>
        </w:rPr>
      </w:pPr>
    </w:p>
    <w:p w:rsidR="0002476C" w:rsidRPr="00D307BA" w:rsidRDefault="00136D8F" w:rsidP="00136D8F">
      <w:pPr>
        <w:autoSpaceDE w:val="0"/>
        <w:autoSpaceDN w:val="0"/>
        <w:adjustRightInd w:val="0"/>
        <w:spacing w:after="0" w:line="240" w:lineRule="auto"/>
        <w:ind w:left="567" w:hanging="567"/>
        <w:rPr>
          <w:rFonts w:cs="ApexNew-Book"/>
          <w:b/>
          <w:sz w:val="32"/>
        </w:rPr>
      </w:pPr>
      <w:r w:rsidRPr="00D307BA">
        <w:rPr>
          <w:rFonts w:cs="ApexNew-Book"/>
          <w:b/>
          <w:sz w:val="32"/>
        </w:rPr>
        <w:t>1.</w:t>
      </w:r>
      <w:r w:rsidRPr="00D307BA">
        <w:rPr>
          <w:rFonts w:cs="ApexNew-Book"/>
          <w:b/>
          <w:sz w:val="32"/>
        </w:rPr>
        <w:tab/>
      </w:r>
      <w:r w:rsidR="0002476C" w:rsidRPr="00D307BA">
        <w:rPr>
          <w:rFonts w:cs="ApexNew-Book"/>
          <w:b/>
          <w:sz w:val="32"/>
        </w:rPr>
        <w:t>Summary</w:t>
      </w:r>
    </w:p>
    <w:p w:rsidR="0002476C" w:rsidRPr="002C20FA" w:rsidRDefault="0002476C" w:rsidP="00136D8F">
      <w:pPr>
        <w:autoSpaceDE w:val="0"/>
        <w:autoSpaceDN w:val="0"/>
        <w:adjustRightInd w:val="0"/>
        <w:spacing w:after="0" w:line="240" w:lineRule="auto"/>
        <w:ind w:left="567" w:hanging="567"/>
        <w:rPr>
          <w:rFonts w:cs="ApexNew-Book"/>
        </w:rPr>
      </w:pPr>
    </w:p>
    <w:p w:rsidR="006921EE" w:rsidRPr="002C20FA" w:rsidRDefault="007D4BEC" w:rsidP="00136D8F">
      <w:pPr>
        <w:autoSpaceDE w:val="0"/>
        <w:autoSpaceDN w:val="0"/>
        <w:adjustRightInd w:val="0"/>
        <w:spacing w:after="0" w:line="240" w:lineRule="auto"/>
        <w:ind w:left="567" w:hanging="567"/>
        <w:rPr>
          <w:rFonts w:cs="ApexNew-Book"/>
        </w:rPr>
      </w:pPr>
      <w:r w:rsidRPr="002C20FA">
        <w:rPr>
          <w:rFonts w:cs="ApexNew-Book"/>
        </w:rPr>
        <w:t>1.1</w:t>
      </w:r>
      <w:r w:rsidR="00136D8F" w:rsidRPr="002C20FA">
        <w:rPr>
          <w:rFonts w:cs="ApexNew-Book"/>
        </w:rPr>
        <w:tab/>
        <w:t>The Group Parish Council has consulted the residents and businesses within the neighbourhood area at all stages of</w:t>
      </w:r>
      <w:r w:rsidRPr="002C20FA">
        <w:rPr>
          <w:rFonts w:cs="ApexNew-Book"/>
        </w:rPr>
        <w:t xml:space="preserve"> the preparation of the Neighbourhood Development Plan (NDP).  In addition, neighbouring local authorities, local and national bodies, and the principal Local Authority have been consulted during the formal pre-submission (‘Regulation 14’) consultation. </w:t>
      </w:r>
      <w:r w:rsidR="006921EE" w:rsidRPr="002C20FA">
        <w:rPr>
          <w:rFonts w:cs="ApexNew-Book"/>
        </w:rPr>
        <w:t>With the exception of the initial consultation,</w:t>
      </w:r>
      <w:r w:rsidRPr="002C20FA">
        <w:rPr>
          <w:rFonts w:cs="ApexNew-Book"/>
        </w:rPr>
        <w:t xml:space="preserve"> these consultations have been undertaken by the NDP Steering Committee which is a full committee of the Parish Council with </w:t>
      </w:r>
      <w:r w:rsidR="00E547B9">
        <w:rPr>
          <w:rFonts w:cs="ApexNew-Book"/>
        </w:rPr>
        <w:t xml:space="preserve">a balanced </w:t>
      </w:r>
      <w:r w:rsidRPr="002C20FA">
        <w:rPr>
          <w:rFonts w:cs="ApexNew-Book"/>
        </w:rPr>
        <w:t xml:space="preserve">membership </w:t>
      </w:r>
      <w:r w:rsidR="00E547B9">
        <w:rPr>
          <w:rFonts w:cs="ApexNew-Book"/>
        </w:rPr>
        <w:t>of</w:t>
      </w:r>
      <w:r w:rsidRPr="002C20FA">
        <w:rPr>
          <w:rFonts w:cs="ApexNew-Book"/>
        </w:rPr>
        <w:t xml:space="preserve"> councillors and other residents.</w:t>
      </w:r>
      <w:r w:rsidR="006921EE" w:rsidRPr="002C20FA">
        <w:rPr>
          <w:rFonts w:cs="ApexNew-Book"/>
        </w:rPr>
        <w:t xml:space="preserve">  </w:t>
      </w:r>
    </w:p>
    <w:p w:rsidR="006921EE" w:rsidRPr="002C20FA" w:rsidRDefault="006921EE" w:rsidP="00136D8F">
      <w:pPr>
        <w:autoSpaceDE w:val="0"/>
        <w:autoSpaceDN w:val="0"/>
        <w:adjustRightInd w:val="0"/>
        <w:spacing w:after="0" w:line="240" w:lineRule="auto"/>
        <w:ind w:left="567" w:hanging="567"/>
        <w:rPr>
          <w:rFonts w:cs="ApexNew-Book"/>
        </w:rPr>
      </w:pPr>
    </w:p>
    <w:p w:rsidR="00D307BA" w:rsidRDefault="006921EE" w:rsidP="00136D8F">
      <w:pPr>
        <w:autoSpaceDE w:val="0"/>
        <w:autoSpaceDN w:val="0"/>
        <w:adjustRightInd w:val="0"/>
        <w:spacing w:after="0" w:line="240" w:lineRule="auto"/>
        <w:ind w:left="567" w:hanging="567"/>
        <w:rPr>
          <w:rFonts w:cs="ApexNew-Book"/>
          <w:b/>
        </w:rPr>
      </w:pPr>
      <w:r w:rsidRPr="00D307BA">
        <w:rPr>
          <w:rFonts w:cs="ApexNew-Book"/>
          <w:b/>
        </w:rPr>
        <w:t>1.2</w:t>
      </w:r>
      <w:r w:rsidRPr="00D307BA">
        <w:rPr>
          <w:rFonts w:cs="ApexNew-Book"/>
          <w:b/>
        </w:rPr>
        <w:tab/>
      </w:r>
      <w:r w:rsidR="00D307BA" w:rsidRPr="00D307BA">
        <w:rPr>
          <w:rFonts w:cs="ApexNew-Book"/>
          <w:b/>
        </w:rPr>
        <w:t>Our approach to consulting local people</w:t>
      </w:r>
    </w:p>
    <w:p w:rsidR="00D307BA" w:rsidRPr="00D307BA" w:rsidRDefault="00D307BA" w:rsidP="00136D8F">
      <w:pPr>
        <w:autoSpaceDE w:val="0"/>
        <w:autoSpaceDN w:val="0"/>
        <w:adjustRightInd w:val="0"/>
        <w:spacing w:after="0" w:line="240" w:lineRule="auto"/>
        <w:ind w:left="567" w:hanging="567"/>
        <w:rPr>
          <w:rFonts w:cs="ApexNew-Book"/>
          <w:b/>
        </w:rPr>
      </w:pPr>
    </w:p>
    <w:p w:rsidR="00136D8F" w:rsidRPr="002C20FA" w:rsidRDefault="006921EE" w:rsidP="00D307BA">
      <w:pPr>
        <w:autoSpaceDE w:val="0"/>
        <w:autoSpaceDN w:val="0"/>
        <w:adjustRightInd w:val="0"/>
        <w:spacing w:after="0" w:line="240" w:lineRule="auto"/>
        <w:ind w:left="567"/>
        <w:rPr>
          <w:rFonts w:cs="ApexNew-Book"/>
        </w:rPr>
      </w:pPr>
      <w:r w:rsidRPr="002C20FA">
        <w:rPr>
          <w:rFonts w:cs="ApexNew-Book"/>
        </w:rPr>
        <w:t xml:space="preserve">The approach to consulting local residents and businesses has been to encourage as many people as possible to participate actively and respond, so that the resulting Plan genuinely reflects the concerns, priorities and wishes of the local community.  Naturally, not all views can be </w:t>
      </w:r>
      <w:r w:rsidR="00933292" w:rsidRPr="002C20FA">
        <w:rPr>
          <w:rFonts w:cs="ApexNew-Book"/>
        </w:rPr>
        <w:t xml:space="preserve">reconciled, and some issues are beyond the scope of an NDP, but where there is a clear consensus or majority in favour of a particular view, this has guided the resulting Plan.  To ensure high levels of participation, we have not relied on general notices or publicity about consultation exercises, but wherever possible have used a group of local volunteer residents to deliver personally to each address leaflets and other consultation documents, and in some </w:t>
      </w:r>
      <w:r w:rsidR="00933292" w:rsidRPr="002C20FA">
        <w:rPr>
          <w:rFonts w:cs="ApexNew-Book"/>
        </w:rPr>
        <w:lastRenderedPageBreak/>
        <w:t xml:space="preserve">cases, collect responses.  The impact of a neighbour – often known personally to the resident – knocking on the door to hand over and explain the importance of the consultation documents, has been shown in </w:t>
      </w:r>
      <w:r w:rsidR="000B1DC1" w:rsidRPr="002C20FA">
        <w:rPr>
          <w:rFonts w:cs="ApexNew-Book"/>
        </w:rPr>
        <w:t xml:space="preserve">both </w:t>
      </w:r>
      <w:r w:rsidR="00933292" w:rsidRPr="002C20FA">
        <w:rPr>
          <w:rFonts w:cs="ApexNew-Book"/>
        </w:rPr>
        <w:t xml:space="preserve">the high levels of attendance at events and </w:t>
      </w:r>
      <w:r w:rsidR="000B1DC1" w:rsidRPr="002C20FA">
        <w:rPr>
          <w:rFonts w:cs="ApexNew-Book"/>
        </w:rPr>
        <w:t xml:space="preserve">high </w:t>
      </w:r>
      <w:r w:rsidR="00933292" w:rsidRPr="002C20FA">
        <w:rPr>
          <w:rFonts w:cs="ApexNew-Book"/>
        </w:rPr>
        <w:t xml:space="preserve">response rates.  We have also not relied on </w:t>
      </w:r>
      <w:r w:rsidR="00D02BED" w:rsidRPr="002C20FA">
        <w:rPr>
          <w:rFonts w:cs="ApexNew-Book"/>
        </w:rPr>
        <w:t xml:space="preserve">residents simply being told where they can find copies of the drafts we have produced for consultation, but </w:t>
      </w:r>
      <w:r w:rsidR="000B1DC1" w:rsidRPr="002C20FA">
        <w:rPr>
          <w:rFonts w:cs="ApexNew-Book"/>
        </w:rPr>
        <w:t>given</w:t>
      </w:r>
      <w:r w:rsidR="00D02BED" w:rsidRPr="002C20FA">
        <w:rPr>
          <w:rFonts w:cs="ApexNew-Book"/>
        </w:rPr>
        <w:t xml:space="preserve"> e</w:t>
      </w:r>
      <w:r w:rsidR="00933292" w:rsidRPr="002C20FA">
        <w:rPr>
          <w:rFonts w:cs="ApexNew-Book"/>
        </w:rPr>
        <w:t xml:space="preserve">very household and business its own printed copy of </w:t>
      </w:r>
      <w:r w:rsidR="00D02BED" w:rsidRPr="002C20FA">
        <w:rPr>
          <w:rFonts w:cs="ApexNew-Book"/>
        </w:rPr>
        <w:t>drafts of the Plan. We obtained an ‘Awards for All’ Big Lottery grant specifically for this purpose, which enabled these drafts to be produced and printed to a professional standard, increasing their impact</w:t>
      </w:r>
      <w:r w:rsidR="006C4EDC" w:rsidRPr="002C20FA">
        <w:rPr>
          <w:rFonts w:cs="ApexNew-Book"/>
        </w:rPr>
        <w:t>.  All of the reports from the consultation exercises (including actual comments and raw data where practicable) have been published on the NDP pages of the parish website (</w:t>
      </w:r>
      <w:hyperlink r:id="rId9" w:history="1">
        <w:r w:rsidR="006C4EDC" w:rsidRPr="002C20FA">
          <w:rPr>
            <w:rStyle w:val="Hyperlink"/>
            <w:rFonts w:cs="ApexNew-Book"/>
          </w:rPr>
          <w:t>www.hfspgroup.org.uk</w:t>
        </w:r>
      </w:hyperlink>
      <w:r w:rsidR="006C4EDC" w:rsidRPr="002C20FA">
        <w:rPr>
          <w:rFonts w:cs="ApexNew-Book"/>
        </w:rPr>
        <w:t>) as soon as possible after the consultations, together with consultation documents and minutes of the Steering Committee.</w:t>
      </w:r>
    </w:p>
    <w:p w:rsidR="007D4BEC" w:rsidRPr="002C20FA" w:rsidRDefault="007D4BEC" w:rsidP="00136D8F">
      <w:pPr>
        <w:autoSpaceDE w:val="0"/>
        <w:autoSpaceDN w:val="0"/>
        <w:adjustRightInd w:val="0"/>
        <w:spacing w:after="0" w:line="240" w:lineRule="auto"/>
        <w:ind w:left="567" w:hanging="567"/>
        <w:rPr>
          <w:rFonts w:cs="ApexNew-Book"/>
        </w:rPr>
      </w:pPr>
    </w:p>
    <w:p w:rsidR="00D307BA" w:rsidRDefault="006921EE" w:rsidP="00136D8F">
      <w:pPr>
        <w:autoSpaceDE w:val="0"/>
        <w:autoSpaceDN w:val="0"/>
        <w:adjustRightInd w:val="0"/>
        <w:spacing w:after="0" w:line="240" w:lineRule="auto"/>
        <w:ind w:left="567" w:hanging="567"/>
        <w:rPr>
          <w:rFonts w:cs="ApexNew-Book"/>
          <w:b/>
        </w:rPr>
      </w:pPr>
      <w:r w:rsidRPr="00D307BA">
        <w:rPr>
          <w:rFonts w:cs="ApexNew-Book"/>
          <w:b/>
        </w:rPr>
        <w:t>1.3</w:t>
      </w:r>
      <w:r w:rsidR="007D4BEC" w:rsidRPr="00D307BA">
        <w:rPr>
          <w:rFonts w:cs="ApexNew-Book"/>
          <w:b/>
        </w:rPr>
        <w:tab/>
      </w:r>
      <w:r w:rsidR="00D307BA" w:rsidRPr="00D307BA">
        <w:rPr>
          <w:rFonts w:cs="ApexNew-Book"/>
          <w:b/>
        </w:rPr>
        <w:t>Initial consultation exercise</w:t>
      </w:r>
      <w:r w:rsidR="00D307BA">
        <w:rPr>
          <w:rFonts w:cs="ApexNew-Book"/>
          <w:b/>
        </w:rPr>
        <w:t>, 2013</w:t>
      </w:r>
    </w:p>
    <w:p w:rsidR="00D307BA" w:rsidRPr="00D307BA" w:rsidRDefault="00D307BA" w:rsidP="00136D8F">
      <w:pPr>
        <w:autoSpaceDE w:val="0"/>
        <w:autoSpaceDN w:val="0"/>
        <w:adjustRightInd w:val="0"/>
        <w:spacing w:after="0" w:line="240" w:lineRule="auto"/>
        <w:ind w:left="567" w:hanging="567"/>
        <w:rPr>
          <w:rFonts w:cs="ApexNew-Book"/>
          <w:b/>
        </w:rPr>
      </w:pPr>
    </w:p>
    <w:p w:rsidR="007D4BEC" w:rsidRPr="002C20FA" w:rsidRDefault="007D4BEC" w:rsidP="00D307BA">
      <w:pPr>
        <w:autoSpaceDE w:val="0"/>
        <w:autoSpaceDN w:val="0"/>
        <w:adjustRightInd w:val="0"/>
        <w:spacing w:after="0" w:line="240" w:lineRule="auto"/>
        <w:ind w:left="567"/>
        <w:rPr>
          <w:rFonts w:cs="ApexNew-Book"/>
        </w:rPr>
      </w:pPr>
      <w:r w:rsidRPr="002C20FA">
        <w:rPr>
          <w:rFonts w:cs="ApexNew-Book"/>
        </w:rPr>
        <w:t xml:space="preserve">The first exercise in consulting local residents </w:t>
      </w:r>
      <w:r w:rsidR="009405EE" w:rsidRPr="002C20FA">
        <w:rPr>
          <w:rFonts w:cs="ApexNew-Book"/>
        </w:rPr>
        <w:t>was</w:t>
      </w:r>
      <w:r w:rsidRPr="002C20FA">
        <w:rPr>
          <w:rFonts w:cs="ApexNew-Book"/>
        </w:rPr>
        <w:t xml:space="preserve"> </w:t>
      </w:r>
      <w:r w:rsidR="000B1DC1" w:rsidRPr="002C20FA">
        <w:rPr>
          <w:rFonts w:cs="ApexNew-Book"/>
        </w:rPr>
        <w:t>to</w:t>
      </w:r>
      <w:r w:rsidRPr="002C20FA">
        <w:rPr>
          <w:rFonts w:cs="ApexNew-Book"/>
        </w:rPr>
        <w:t xml:space="preserve"> decid</w:t>
      </w:r>
      <w:r w:rsidR="000B1DC1" w:rsidRPr="002C20FA">
        <w:rPr>
          <w:rFonts w:cs="ApexNew-Book"/>
        </w:rPr>
        <w:t>e</w:t>
      </w:r>
      <w:r w:rsidRPr="002C20FA">
        <w:rPr>
          <w:rFonts w:cs="ApexNew-Book"/>
        </w:rPr>
        <w:t xml:space="preserve"> whether to go ahead with an NDP.  </w:t>
      </w:r>
      <w:r w:rsidR="001B38DE" w:rsidRPr="002C20FA">
        <w:rPr>
          <w:rFonts w:cs="ApexNew-Book"/>
        </w:rPr>
        <w:t>T</w:t>
      </w:r>
      <w:r w:rsidRPr="002C20FA">
        <w:rPr>
          <w:rFonts w:cs="ApexNew-Book"/>
        </w:rPr>
        <w:t>he Annual Parish Meeting of all electors in May 2013</w:t>
      </w:r>
      <w:r w:rsidR="001B38DE" w:rsidRPr="002C20FA">
        <w:rPr>
          <w:rFonts w:cs="ApexNew-Book"/>
        </w:rPr>
        <w:t xml:space="preserve"> discussed </w:t>
      </w:r>
      <w:r w:rsidR="009405EE" w:rsidRPr="002C20FA">
        <w:rPr>
          <w:rFonts w:cs="ApexNew-Book"/>
        </w:rPr>
        <w:t>neighbourhood planning</w:t>
      </w:r>
      <w:r w:rsidRPr="002C20FA">
        <w:rPr>
          <w:rFonts w:cs="ApexNew-Book"/>
        </w:rPr>
        <w:t>, an</w:t>
      </w:r>
      <w:r w:rsidR="001B38DE" w:rsidRPr="002C20FA">
        <w:rPr>
          <w:rFonts w:cs="ApexNew-Book"/>
        </w:rPr>
        <w:t>d in August</w:t>
      </w:r>
      <w:r w:rsidR="008A2ACF">
        <w:rPr>
          <w:rFonts w:cs="ApexNew-Book"/>
        </w:rPr>
        <w:t>/September</w:t>
      </w:r>
      <w:r w:rsidR="001B38DE" w:rsidRPr="002C20FA">
        <w:rPr>
          <w:rFonts w:cs="ApexNew-Book"/>
        </w:rPr>
        <w:t xml:space="preserve"> 2013</w:t>
      </w:r>
      <w:r w:rsidRPr="002C20FA">
        <w:rPr>
          <w:rFonts w:cs="ApexNew-Book"/>
        </w:rPr>
        <w:t xml:space="preserve"> </w:t>
      </w:r>
      <w:r w:rsidR="001B38DE" w:rsidRPr="002C20FA">
        <w:rPr>
          <w:rFonts w:cs="ApexNew-Book"/>
        </w:rPr>
        <w:t xml:space="preserve">an </w:t>
      </w:r>
      <w:r w:rsidRPr="002C20FA">
        <w:rPr>
          <w:rFonts w:cs="ApexNew-Book"/>
        </w:rPr>
        <w:t>explanatory leaflet and response form was delivered personally to all addresses in the group parish</w:t>
      </w:r>
      <w:r w:rsidR="001B38DE" w:rsidRPr="002C20FA">
        <w:rPr>
          <w:rFonts w:cs="ApexNew-Book"/>
        </w:rPr>
        <w:t>.  This resulted in a 67% response rate, with 95% of respondents supporting going ahead with a Plan.</w:t>
      </w:r>
    </w:p>
    <w:p w:rsidR="001B38DE" w:rsidRPr="002C20FA" w:rsidRDefault="001B38DE" w:rsidP="00136D8F">
      <w:pPr>
        <w:autoSpaceDE w:val="0"/>
        <w:autoSpaceDN w:val="0"/>
        <w:adjustRightInd w:val="0"/>
        <w:spacing w:after="0" w:line="240" w:lineRule="auto"/>
        <w:ind w:left="567" w:hanging="567"/>
        <w:rPr>
          <w:rFonts w:cs="ApexNew-Book"/>
        </w:rPr>
      </w:pPr>
    </w:p>
    <w:p w:rsidR="00D307BA" w:rsidRDefault="006921EE" w:rsidP="00136D8F">
      <w:pPr>
        <w:autoSpaceDE w:val="0"/>
        <w:autoSpaceDN w:val="0"/>
        <w:adjustRightInd w:val="0"/>
        <w:spacing w:after="0" w:line="240" w:lineRule="auto"/>
        <w:ind w:left="567" w:hanging="567"/>
        <w:rPr>
          <w:rFonts w:cs="ApexNew-Book"/>
          <w:b/>
        </w:rPr>
      </w:pPr>
      <w:r w:rsidRPr="00D307BA">
        <w:rPr>
          <w:rFonts w:cs="ApexNew-Book"/>
          <w:b/>
        </w:rPr>
        <w:t>1.4</w:t>
      </w:r>
      <w:r w:rsidR="001B38DE" w:rsidRPr="00D307BA">
        <w:rPr>
          <w:rFonts w:cs="ApexNew-Book"/>
          <w:b/>
        </w:rPr>
        <w:tab/>
      </w:r>
      <w:r w:rsidR="00D307BA" w:rsidRPr="00D307BA">
        <w:rPr>
          <w:rFonts w:cs="ApexNew-Book"/>
          <w:b/>
          <w:i/>
        </w:rPr>
        <w:t xml:space="preserve">Your Community, Your Future </w:t>
      </w:r>
      <w:r w:rsidR="00D307BA" w:rsidRPr="00D307BA">
        <w:rPr>
          <w:rFonts w:cs="ApexNew-Book"/>
          <w:b/>
        </w:rPr>
        <w:t>events, April 2014</w:t>
      </w:r>
    </w:p>
    <w:p w:rsidR="00D307BA" w:rsidRPr="00D307BA" w:rsidRDefault="00D307BA" w:rsidP="00136D8F">
      <w:pPr>
        <w:autoSpaceDE w:val="0"/>
        <w:autoSpaceDN w:val="0"/>
        <w:adjustRightInd w:val="0"/>
        <w:spacing w:after="0" w:line="240" w:lineRule="auto"/>
        <w:ind w:left="567" w:hanging="567"/>
        <w:rPr>
          <w:rFonts w:cs="ApexNew-Book"/>
          <w:b/>
        </w:rPr>
      </w:pPr>
    </w:p>
    <w:p w:rsidR="006921EE" w:rsidRPr="002C20FA" w:rsidRDefault="001B38DE" w:rsidP="00D307BA">
      <w:pPr>
        <w:autoSpaceDE w:val="0"/>
        <w:autoSpaceDN w:val="0"/>
        <w:adjustRightInd w:val="0"/>
        <w:spacing w:after="0" w:line="240" w:lineRule="auto"/>
        <w:ind w:left="567"/>
        <w:rPr>
          <w:rFonts w:cs="ApexNew-Book"/>
        </w:rPr>
      </w:pPr>
      <w:r w:rsidRPr="002C20FA">
        <w:rPr>
          <w:rFonts w:cs="ApexNew-Book"/>
        </w:rPr>
        <w:t xml:space="preserve">The next consultation exercise was aimed at finding out what local people and businesses thought were the issues which the group parish faced, and how these might be tackled. </w:t>
      </w:r>
      <w:r w:rsidR="003A0E8E" w:rsidRPr="002C20FA">
        <w:rPr>
          <w:rFonts w:cs="ApexNew-Book"/>
        </w:rPr>
        <w:t xml:space="preserve">This was designed to be a very ‘open’ exercise, allowing people to </w:t>
      </w:r>
      <w:proofErr w:type="gramStart"/>
      <w:r w:rsidR="003A0E8E" w:rsidRPr="002C20FA">
        <w:rPr>
          <w:rFonts w:cs="ApexNew-Book"/>
        </w:rPr>
        <w:t>raise</w:t>
      </w:r>
      <w:proofErr w:type="gramEnd"/>
      <w:r w:rsidR="003A0E8E" w:rsidRPr="002C20FA">
        <w:rPr>
          <w:rFonts w:cs="ApexNew-Book"/>
        </w:rPr>
        <w:t xml:space="preserve"> whatever they wanted, in a public forum </w:t>
      </w:r>
      <w:r w:rsidR="000B1DC1" w:rsidRPr="002C20FA">
        <w:rPr>
          <w:rFonts w:cs="ApexNew-Book"/>
        </w:rPr>
        <w:t>to</w:t>
      </w:r>
      <w:r w:rsidR="003A0E8E" w:rsidRPr="002C20FA">
        <w:rPr>
          <w:rFonts w:cs="ApexNew-Book"/>
        </w:rPr>
        <w:t xml:space="preserve"> encourage discussion. </w:t>
      </w:r>
      <w:r w:rsidRPr="002C20FA">
        <w:rPr>
          <w:rFonts w:cs="ApexNew-Book"/>
        </w:rPr>
        <w:t xml:space="preserve">This was done through several </w:t>
      </w:r>
      <w:r w:rsidR="009405EE" w:rsidRPr="002C20FA">
        <w:rPr>
          <w:rFonts w:cs="ApexNew-Book"/>
        </w:rPr>
        <w:t xml:space="preserve">drop-in </w:t>
      </w:r>
      <w:r w:rsidRPr="002C20FA">
        <w:rPr>
          <w:rFonts w:cs="ApexNew-Book"/>
        </w:rPr>
        <w:t xml:space="preserve">events held in the group parish </w:t>
      </w:r>
      <w:r w:rsidR="006100EC" w:rsidRPr="002C20FA">
        <w:rPr>
          <w:rFonts w:cs="ApexNew-Book"/>
        </w:rPr>
        <w:t xml:space="preserve">in April 2014 under the heading </w:t>
      </w:r>
      <w:r w:rsidR="006100EC" w:rsidRPr="002C20FA">
        <w:rPr>
          <w:rFonts w:cs="ApexNew-Book"/>
          <w:i/>
        </w:rPr>
        <w:t>Your Community, Your Future</w:t>
      </w:r>
      <w:r w:rsidR="001A1BFC" w:rsidRPr="002C20FA">
        <w:rPr>
          <w:rFonts w:cs="ApexNew-Book"/>
          <w:i/>
        </w:rPr>
        <w:t xml:space="preserve">, </w:t>
      </w:r>
      <w:r w:rsidR="001A1BFC" w:rsidRPr="002C20FA">
        <w:rPr>
          <w:rFonts w:cs="ApexNew-Book"/>
        </w:rPr>
        <w:t>including two ‘road-show’ events which were taken to outlying areas with a history of low</w:t>
      </w:r>
      <w:r w:rsidR="000B1DC1" w:rsidRPr="002C20FA">
        <w:rPr>
          <w:rFonts w:cs="ApexNew-Book"/>
        </w:rPr>
        <w:t xml:space="preserve"> </w:t>
      </w:r>
      <w:r w:rsidR="001A1BFC" w:rsidRPr="002C20FA">
        <w:rPr>
          <w:rFonts w:cs="ApexNew-Book"/>
        </w:rPr>
        <w:t>involvement in community matters</w:t>
      </w:r>
      <w:r w:rsidR="006100EC" w:rsidRPr="002C20FA">
        <w:rPr>
          <w:rFonts w:cs="ApexNew-Book"/>
          <w:i/>
        </w:rPr>
        <w:t xml:space="preserve">. </w:t>
      </w:r>
      <w:r w:rsidR="006100EC" w:rsidRPr="002C20FA">
        <w:rPr>
          <w:rFonts w:cs="ApexNew-Book"/>
        </w:rPr>
        <w:t>These</w:t>
      </w:r>
      <w:r w:rsidR="001A1BFC" w:rsidRPr="002C20FA">
        <w:rPr>
          <w:rFonts w:cs="ApexNew-Book"/>
        </w:rPr>
        <w:t xml:space="preserve"> events</w:t>
      </w:r>
      <w:r w:rsidR="006100EC" w:rsidRPr="002C20FA">
        <w:rPr>
          <w:rFonts w:cs="ApexNew-Book"/>
        </w:rPr>
        <w:t xml:space="preserve"> used</w:t>
      </w:r>
      <w:r w:rsidRPr="002C20FA">
        <w:rPr>
          <w:rFonts w:cs="ApexNew-Book"/>
        </w:rPr>
        <w:t xml:space="preserve"> a standard and widely-used methodology where people are encouraged to write comments on boards and/or stick pre-prepared flags in large maps of the area.  </w:t>
      </w:r>
      <w:r w:rsidR="009405EE" w:rsidRPr="002C20FA">
        <w:rPr>
          <w:rFonts w:cs="ApexNew-Book"/>
        </w:rPr>
        <w:t>Widespread publicity, including delivering leaflets personally to every household and business, resulted in nearly 40% of all residents attending these events. Hundreds of comments and map-</w:t>
      </w:r>
      <w:r w:rsidR="000B1DC1" w:rsidRPr="002C20FA">
        <w:rPr>
          <w:rFonts w:cs="ApexNew-Book"/>
        </w:rPr>
        <w:t>flags</w:t>
      </w:r>
      <w:r w:rsidR="009405EE" w:rsidRPr="002C20FA">
        <w:rPr>
          <w:rFonts w:cs="ApexNew-Book"/>
        </w:rPr>
        <w:t xml:space="preserve"> were gathered, which were analysed and summarised under pre-prepared headings.</w:t>
      </w:r>
      <w:r w:rsidR="006100EC" w:rsidRPr="002C20FA">
        <w:rPr>
          <w:rFonts w:cs="ApexNew-Book"/>
        </w:rPr>
        <w:t xml:space="preserve"> This </w:t>
      </w:r>
      <w:r w:rsidR="00D02BED" w:rsidRPr="002C20FA">
        <w:rPr>
          <w:rFonts w:cs="ApexNew-Book"/>
        </w:rPr>
        <w:t xml:space="preserve">analysis </w:t>
      </w:r>
      <w:r w:rsidR="006100EC" w:rsidRPr="002C20FA">
        <w:rPr>
          <w:rFonts w:cs="ApexNew-Book"/>
        </w:rPr>
        <w:t>was used to fine-tune the next consultation exercise – a</w:t>
      </w:r>
      <w:r w:rsidR="006921EE" w:rsidRPr="002C20FA">
        <w:rPr>
          <w:rFonts w:cs="ApexNew-Book"/>
        </w:rPr>
        <w:t xml:space="preserve"> series of questionnaires – and also guide the initial proposals published later in 2014.</w:t>
      </w:r>
    </w:p>
    <w:p w:rsidR="006921EE" w:rsidRPr="002C20FA" w:rsidRDefault="006921EE" w:rsidP="00136D8F">
      <w:pPr>
        <w:autoSpaceDE w:val="0"/>
        <w:autoSpaceDN w:val="0"/>
        <w:adjustRightInd w:val="0"/>
        <w:spacing w:after="0" w:line="240" w:lineRule="auto"/>
        <w:ind w:left="567" w:hanging="567"/>
        <w:rPr>
          <w:rFonts w:cs="ApexNew-Book"/>
        </w:rPr>
      </w:pPr>
    </w:p>
    <w:p w:rsidR="00D307BA" w:rsidRDefault="006921EE" w:rsidP="00136D8F">
      <w:pPr>
        <w:autoSpaceDE w:val="0"/>
        <w:autoSpaceDN w:val="0"/>
        <w:adjustRightInd w:val="0"/>
        <w:spacing w:after="0" w:line="240" w:lineRule="auto"/>
        <w:ind w:left="567" w:hanging="567"/>
        <w:rPr>
          <w:rFonts w:cs="ApexNew-Book"/>
          <w:b/>
        </w:rPr>
      </w:pPr>
      <w:r w:rsidRPr="00D307BA">
        <w:rPr>
          <w:rFonts w:cs="ApexNew-Book"/>
          <w:b/>
        </w:rPr>
        <w:t>1.5</w:t>
      </w:r>
      <w:r w:rsidR="009405EE" w:rsidRPr="00D307BA">
        <w:rPr>
          <w:rFonts w:cs="ApexNew-Book"/>
          <w:b/>
        </w:rPr>
        <w:tab/>
      </w:r>
      <w:r w:rsidR="00D307BA">
        <w:rPr>
          <w:rFonts w:cs="ApexNew-Book"/>
          <w:b/>
        </w:rPr>
        <w:t>Local q</w:t>
      </w:r>
      <w:r w:rsidR="00D307BA" w:rsidRPr="00D307BA">
        <w:rPr>
          <w:rFonts w:cs="ApexNew-Book"/>
          <w:b/>
        </w:rPr>
        <w:t>uestionnaires</w:t>
      </w:r>
      <w:r w:rsidR="00D307BA">
        <w:rPr>
          <w:rFonts w:cs="ApexNew-Book"/>
          <w:b/>
        </w:rPr>
        <w:t>,</w:t>
      </w:r>
      <w:r w:rsidR="00D307BA" w:rsidRPr="00D307BA">
        <w:rPr>
          <w:rFonts w:cs="ApexNew-Book"/>
          <w:b/>
        </w:rPr>
        <w:t xml:space="preserve"> May/June 2014</w:t>
      </w:r>
    </w:p>
    <w:p w:rsidR="00D307BA" w:rsidRPr="00D307BA" w:rsidRDefault="00D307BA" w:rsidP="00136D8F">
      <w:pPr>
        <w:autoSpaceDE w:val="0"/>
        <w:autoSpaceDN w:val="0"/>
        <w:adjustRightInd w:val="0"/>
        <w:spacing w:after="0" w:line="240" w:lineRule="auto"/>
        <w:ind w:left="567" w:hanging="567"/>
        <w:rPr>
          <w:rFonts w:cs="ApexNew-Book"/>
          <w:b/>
        </w:rPr>
      </w:pPr>
    </w:p>
    <w:p w:rsidR="001A1BFC" w:rsidRPr="002C20FA" w:rsidRDefault="000B1DC1" w:rsidP="00D307BA">
      <w:pPr>
        <w:autoSpaceDE w:val="0"/>
        <w:autoSpaceDN w:val="0"/>
        <w:adjustRightInd w:val="0"/>
        <w:spacing w:after="0" w:line="240" w:lineRule="auto"/>
        <w:ind w:left="567"/>
        <w:rPr>
          <w:rFonts w:cs="ApexNew-Book"/>
        </w:rPr>
      </w:pPr>
      <w:r w:rsidRPr="002C20FA">
        <w:rPr>
          <w:rFonts w:cs="ApexNew-Book"/>
        </w:rPr>
        <w:t>In May/</w:t>
      </w:r>
      <w:r w:rsidR="006921EE" w:rsidRPr="002C20FA">
        <w:rPr>
          <w:rFonts w:cs="ApexNew-Book"/>
        </w:rPr>
        <w:t xml:space="preserve">June 2014 questionnaires were </w:t>
      </w:r>
      <w:r w:rsidR="004C1615" w:rsidRPr="002C20FA">
        <w:rPr>
          <w:rFonts w:cs="ApexNew-Book"/>
        </w:rPr>
        <w:t xml:space="preserve">personally distributed to and then collected from every address in the group parish, with the aim of gathering </w:t>
      </w:r>
      <w:r w:rsidR="003A0E8E" w:rsidRPr="002C20FA">
        <w:rPr>
          <w:rFonts w:cs="ApexNew-Book"/>
        </w:rPr>
        <w:t>the views of local people about many of the specific issues which had been identified in the earlier exercise.  This was a more ‘closed’ consultation exercise, in the sense tha</w:t>
      </w:r>
      <w:r w:rsidRPr="002C20FA">
        <w:rPr>
          <w:rFonts w:cs="ApexNew-Book"/>
        </w:rPr>
        <w:t>t specific questions were asked,</w:t>
      </w:r>
      <w:r w:rsidR="003A0E8E" w:rsidRPr="002C20FA">
        <w:rPr>
          <w:rFonts w:cs="ApexNew-Book"/>
        </w:rPr>
        <w:t xml:space="preserve"> but this enabled the Steering Committee to quantify support for particular views, opinions and preferences, and</w:t>
      </w:r>
      <w:r w:rsidR="001A1BFC" w:rsidRPr="002C20FA">
        <w:rPr>
          <w:rFonts w:cs="ApexNew-Book"/>
        </w:rPr>
        <w:t xml:space="preserve"> there was also the opportunity for respondents to make free-text comments.  Sufficient questionnaires were delivered to allow every resident to submit a response individually.  A return of 82% of all residents aged 16 or more was achieved, and this was subsequently shown to be a good cross-section of our society with all age groups represented.  In addition a land survey questionnaire was returned by 41 households and a young people’s survey produced 72 responses (not far off 100%) from those aged 5 to 15 years.  All these responses were analysed professionally by a specialist Community Interest Company, which prepared summaries and reports on the questionnaire responses.  The reports were used to </w:t>
      </w:r>
      <w:r w:rsidR="001A1BFC" w:rsidRPr="002C20FA">
        <w:rPr>
          <w:rFonts w:cs="ApexNew-Book"/>
        </w:rPr>
        <w:lastRenderedPageBreak/>
        <w:t>identify the main issues which the draft Plan should address and potential options for</w:t>
      </w:r>
      <w:r w:rsidR="004B6547" w:rsidRPr="002C20FA">
        <w:rPr>
          <w:rFonts w:cs="ApexNew-Book"/>
        </w:rPr>
        <w:t xml:space="preserve"> policies on these issues.</w:t>
      </w:r>
    </w:p>
    <w:p w:rsidR="001A1BFC" w:rsidRPr="002C20FA" w:rsidRDefault="001A1BFC" w:rsidP="00136D8F">
      <w:pPr>
        <w:autoSpaceDE w:val="0"/>
        <w:autoSpaceDN w:val="0"/>
        <w:adjustRightInd w:val="0"/>
        <w:spacing w:after="0" w:line="240" w:lineRule="auto"/>
        <w:ind w:left="567" w:hanging="567"/>
        <w:rPr>
          <w:rFonts w:cs="ApexNew-Book"/>
        </w:rPr>
      </w:pPr>
    </w:p>
    <w:p w:rsidR="00D307BA" w:rsidRDefault="00D307BA" w:rsidP="00136D8F">
      <w:pPr>
        <w:autoSpaceDE w:val="0"/>
        <w:autoSpaceDN w:val="0"/>
        <w:adjustRightInd w:val="0"/>
        <w:spacing w:after="0" w:line="240" w:lineRule="auto"/>
        <w:ind w:left="567" w:hanging="567"/>
        <w:rPr>
          <w:rFonts w:cs="ApexNew-Book"/>
          <w:b/>
        </w:rPr>
      </w:pPr>
      <w:r w:rsidRPr="00D307BA">
        <w:rPr>
          <w:rFonts w:cs="ApexNew-Book"/>
          <w:b/>
        </w:rPr>
        <w:t>1.6</w:t>
      </w:r>
      <w:r w:rsidR="004B6547" w:rsidRPr="00D307BA">
        <w:rPr>
          <w:rFonts w:cs="ApexNew-Book"/>
          <w:b/>
        </w:rPr>
        <w:tab/>
      </w:r>
      <w:r w:rsidRPr="00D307BA">
        <w:rPr>
          <w:rFonts w:cs="ApexNew-Book"/>
          <w:b/>
        </w:rPr>
        <w:t>Our Emerging Plan, October 2014</w:t>
      </w:r>
    </w:p>
    <w:p w:rsidR="00D307BA" w:rsidRPr="00D307BA" w:rsidRDefault="00D307BA" w:rsidP="00136D8F">
      <w:pPr>
        <w:autoSpaceDE w:val="0"/>
        <w:autoSpaceDN w:val="0"/>
        <w:adjustRightInd w:val="0"/>
        <w:spacing w:after="0" w:line="240" w:lineRule="auto"/>
        <w:ind w:left="567" w:hanging="567"/>
        <w:rPr>
          <w:rFonts w:cs="ApexNew-Book"/>
          <w:b/>
        </w:rPr>
      </w:pPr>
    </w:p>
    <w:p w:rsidR="004B6547" w:rsidRPr="002C20FA" w:rsidRDefault="004B6547" w:rsidP="00D307BA">
      <w:pPr>
        <w:autoSpaceDE w:val="0"/>
        <w:autoSpaceDN w:val="0"/>
        <w:adjustRightInd w:val="0"/>
        <w:spacing w:after="0" w:line="240" w:lineRule="auto"/>
        <w:ind w:left="567"/>
        <w:rPr>
          <w:rFonts w:cs="ApexNew-Book"/>
        </w:rPr>
      </w:pPr>
      <w:r w:rsidRPr="002C20FA">
        <w:rPr>
          <w:rFonts w:cs="ApexNew-Book"/>
        </w:rPr>
        <w:t xml:space="preserve">The next consultation exercise was </w:t>
      </w:r>
      <w:r w:rsidR="001A1BFC" w:rsidRPr="002C20FA">
        <w:rPr>
          <w:rFonts w:cs="ApexNew-Book"/>
        </w:rPr>
        <w:t xml:space="preserve">the </w:t>
      </w:r>
      <w:r w:rsidRPr="002C20FA">
        <w:rPr>
          <w:rFonts w:cs="ApexNew-Book"/>
        </w:rPr>
        <w:t xml:space="preserve">publication and distribution to each address in the group parish of an ‘issues and options’ paper, entitled </w:t>
      </w:r>
      <w:r w:rsidRPr="002C20FA">
        <w:rPr>
          <w:rFonts w:cs="ApexNew-Book"/>
          <w:i/>
        </w:rPr>
        <w:t>Our Emerging Plan</w:t>
      </w:r>
      <w:r w:rsidRPr="002C20FA">
        <w:rPr>
          <w:rFonts w:cs="ApexNew-Book"/>
        </w:rPr>
        <w:t>, in October 2014.  This set out a vision for the future, with issues and options which might form the basis of our emerging NDP, explaining how these were based on the responses to the earlier consultation exercises.  A short questionnaire was included asking for the reactions of re</w:t>
      </w:r>
      <w:r w:rsidR="000B1DC1" w:rsidRPr="002C20FA">
        <w:rPr>
          <w:rFonts w:cs="ApexNew-Book"/>
        </w:rPr>
        <w:t>sidents to the proposals so far;</w:t>
      </w:r>
      <w:r w:rsidRPr="002C20FA">
        <w:rPr>
          <w:rFonts w:cs="ApexNew-Book"/>
        </w:rPr>
        <w:t xml:space="preserve"> the replies were collected by the distributors, and just under 70% of households responded.  In parallel with this, three drop-in events were held where anyone could call in to meet members of the Committee and discuss the contents of the document.</w:t>
      </w:r>
      <w:r w:rsidR="006C4EDC" w:rsidRPr="002C20FA">
        <w:rPr>
          <w:rFonts w:cs="ApexNew-Book"/>
        </w:rPr>
        <w:t xml:space="preserve">  The responses to </w:t>
      </w:r>
      <w:r w:rsidR="006C4EDC" w:rsidRPr="002C20FA">
        <w:rPr>
          <w:rFonts w:cs="ApexNew-Book"/>
          <w:i/>
        </w:rPr>
        <w:t>Our Emerging Plan</w:t>
      </w:r>
      <w:r w:rsidR="006C4EDC" w:rsidRPr="002C20FA">
        <w:rPr>
          <w:rFonts w:cs="ApexNew-Book"/>
        </w:rPr>
        <w:t xml:space="preserve"> were used to guide the drafting of the first complete proposed Plan</w:t>
      </w:r>
      <w:r w:rsidR="000B1DC1" w:rsidRPr="002C20FA">
        <w:rPr>
          <w:rFonts w:cs="ApexNew-Book"/>
        </w:rPr>
        <w:t>. A</w:t>
      </w:r>
      <w:r w:rsidR="00051132" w:rsidRPr="002C20FA">
        <w:rPr>
          <w:rFonts w:cs="ApexNew-Book"/>
        </w:rPr>
        <w:t xml:space="preserve">n initial version of </w:t>
      </w:r>
      <w:r w:rsidR="000B1DC1" w:rsidRPr="002C20FA">
        <w:rPr>
          <w:rFonts w:cs="ApexNew-Book"/>
        </w:rPr>
        <w:t>this</w:t>
      </w:r>
      <w:r w:rsidR="006C4EDC" w:rsidRPr="002C20FA">
        <w:rPr>
          <w:rFonts w:cs="ApexNew-Book"/>
        </w:rPr>
        <w:t xml:space="preserve"> was reported to the Parish Council in January </w:t>
      </w:r>
      <w:proofErr w:type="gramStart"/>
      <w:r w:rsidR="006C4EDC" w:rsidRPr="002C20FA">
        <w:rPr>
          <w:rFonts w:cs="ApexNew-Book"/>
        </w:rPr>
        <w:t>2015,</w:t>
      </w:r>
      <w:proofErr w:type="gramEnd"/>
      <w:r w:rsidR="006C4EDC" w:rsidRPr="002C20FA">
        <w:rPr>
          <w:rFonts w:cs="ApexNew-Book"/>
        </w:rPr>
        <w:t xml:space="preserve"> and a</w:t>
      </w:r>
      <w:r w:rsidR="00051132" w:rsidRPr="002C20FA">
        <w:rPr>
          <w:rFonts w:cs="ApexNew-Book"/>
        </w:rPr>
        <w:t xml:space="preserve"> revised</w:t>
      </w:r>
      <w:r w:rsidR="006C4EDC" w:rsidRPr="002C20FA">
        <w:rPr>
          <w:rFonts w:cs="ApexNew-Book"/>
        </w:rPr>
        <w:t xml:space="preserve"> version in July 2015</w:t>
      </w:r>
      <w:r w:rsidR="0042047A" w:rsidRPr="002C20FA">
        <w:rPr>
          <w:rFonts w:cs="ApexNew-Book"/>
        </w:rPr>
        <w:t>, in advance of the formal public consultation later tha</w:t>
      </w:r>
      <w:r w:rsidR="00E547B9">
        <w:rPr>
          <w:rFonts w:cs="ApexNew-Book"/>
        </w:rPr>
        <w:t>t</w:t>
      </w:r>
      <w:r w:rsidR="0042047A" w:rsidRPr="002C20FA">
        <w:rPr>
          <w:rFonts w:cs="ApexNew-Book"/>
        </w:rPr>
        <w:t xml:space="preserve"> year.</w:t>
      </w:r>
      <w:r w:rsidR="006C4EDC" w:rsidRPr="002C20FA">
        <w:rPr>
          <w:rFonts w:cs="ApexNew-Book"/>
        </w:rPr>
        <w:t xml:space="preserve"> </w:t>
      </w:r>
    </w:p>
    <w:p w:rsidR="004B6547" w:rsidRPr="002C20FA" w:rsidRDefault="004B6547" w:rsidP="00136D8F">
      <w:pPr>
        <w:autoSpaceDE w:val="0"/>
        <w:autoSpaceDN w:val="0"/>
        <w:adjustRightInd w:val="0"/>
        <w:spacing w:after="0" w:line="240" w:lineRule="auto"/>
        <w:ind w:left="567" w:hanging="567"/>
        <w:rPr>
          <w:rFonts w:cs="ApexNew-Book"/>
        </w:rPr>
      </w:pPr>
    </w:p>
    <w:p w:rsidR="00D307BA" w:rsidRDefault="004B6547" w:rsidP="00136D8F">
      <w:pPr>
        <w:autoSpaceDE w:val="0"/>
        <w:autoSpaceDN w:val="0"/>
        <w:adjustRightInd w:val="0"/>
        <w:spacing w:after="0" w:line="240" w:lineRule="auto"/>
        <w:ind w:left="567" w:hanging="567"/>
        <w:rPr>
          <w:rFonts w:cs="ApexNew-Book"/>
          <w:b/>
        </w:rPr>
      </w:pPr>
      <w:r w:rsidRPr="00D307BA">
        <w:rPr>
          <w:rFonts w:cs="ApexNew-Book"/>
          <w:b/>
        </w:rPr>
        <w:t>1.</w:t>
      </w:r>
      <w:r w:rsidR="00D307BA" w:rsidRPr="00D307BA">
        <w:rPr>
          <w:rFonts w:cs="ApexNew-Book"/>
          <w:b/>
        </w:rPr>
        <w:t>7</w:t>
      </w:r>
      <w:r w:rsidRPr="00D307BA">
        <w:rPr>
          <w:rFonts w:cs="ApexNew-Book"/>
          <w:b/>
        </w:rPr>
        <w:tab/>
      </w:r>
      <w:r w:rsidR="00D307BA" w:rsidRPr="00D307BA">
        <w:rPr>
          <w:rFonts w:cs="ApexNew-Book"/>
          <w:b/>
        </w:rPr>
        <w:t>Formal Public Consultation, August/September 2015</w:t>
      </w:r>
    </w:p>
    <w:p w:rsidR="00D307BA" w:rsidRPr="00D307BA" w:rsidRDefault="00D307BA" w:rsidP="00136D8F">
      <w:pPr>
        <w:autoSpaceDE w:val="0"/>
        <w:autoSpaceDN w:val="0"/>
        <w:adjustRightInd w:val="0"/>
        <w:spacing w:after="0" w:line="240" w:lineRule="auto"/>
        <w:ind w:left="567" w:hanging="567"/>
        <w:rPr>
          <w:rFonts w:cs="ApexNew-Book"/>
          <w:b/>
        </w:rPr>
      </w:pPr>
    </w:p>
    <w:p w:rsidR="00310C7D" w:rsidRDefault="00051132" w:rsidP="00D307BA">
      <w:pPr>
        <w:autoSpaceDE w:val="0"/>
        <w:autoSpaceDN w:val="0"/>
        <w:adjustRightInd w:val="0"/>
        <w:spacing w:after="0" w:line="240" w:lineRule="auto"/>
        <w:ind w:left="567"/>
        <w:rPr>
          <w:rFonts w:cs="ApexNew-Book"/>
        </w:rPr>
      </w:pPr>
      <w:r w:rsidRPr="002C20FA">
        <w:rPr>
          <w:rFonts w:cs="ApexNew-Book"/>
        </w:rPr>
        <w:t xml:space="preserve">The formal public consultation on the full draft Plan (the ‘Regulation 14 consultation’) took place between 1 August 2015 and 15 September 2015.  </w:t>
      </w:r>
      <w:r w:rsidR="0063443B" w:rsidRPr="002C20FA">
        <w:rPr>
          <w:rFonts w:cs="ApexNew-Book"/>
        </w:rPr>
        <w:t xml:space="preserve">A printed copy of the </w:t>
      </w:r>
      <w:r w:rsidR="0063443B" w:rsidRPr="002C20FA">
        <w:rPr>
          <w:rFonts w:cs="ApexNew-Book"/>
          <w:i/>
        </w:rPr>
        <w:t>Draft Neighbourhood Plan</w:t>
      </w:r>
      <w:r w:rsidR="0063443B" w:rsidRPr="002C20FA">
        <w:rPr>
          <w:rFonts w:cs="ApexNew-Book"/>
        </w:rPr>
        <w:t xml:space="preserve"> </w:t>
      </w:r>
      <w:r w:rsidR="00310C7D" w:rsidRPr="002C20FA">
        <w:rPr>
          <w:rFonts w:cs="ApexNew-Book"/>
        </w:rPr>
        <w:t xml:space="preserve">and a comments </w:t>
      </w:r>
      <w:r w:rsidR="00E547B9">
        <w:rPr>
          <w:rFonts w:cs="ApexNew-Book"/>
        </w:rPr>
        <w:t xml:space="preserve">reply </w:t>
      </w:r>
      <w:r w:rsidR="00310C7D" w:rsidRPr="002C20FA">
        <w:rPr>
          <w:rFonts w:cs="ApexNew-Book"/>
        </w:rPr>
        <w:t>sheet were</w:t>
      </w:r>
      <w:r w:rsidR="0063443B" w:rsidRPr="002C20FA">
        <w:rPr>
          <w:rFonts w:cs="ApexNew-Book"/>
        </w:rPr>
        <w:t xml:space="preserve"> delivered personally to each address in the group parish within the first few days of the consultation</w:t>
      </w:r>
      <w:r w:rsidR="00310C7D" w:rsidRPr="002C20FA">
        <w:rPr>
          <w:rFonts w:cs="ApexNew-Book"/>
        </w:rPr>
        <w:t>. The</w:t>
      </w:r>
      <w:r w:rsidR="0063443B" w:rsidRPr="002C20FA">
        <w:rPr>
          <w:rFonts w:cs="ApexNew-Book"/>
        </w:rPr>
        <w:t xml:space="preserve"> draft Plan was also available at various locations and on the website (where the full evidence base and supporting documentation could also be accessed).  The draft Plan was also sent to a list of external consultees, including statutory consultees, relevant national and local organisations, all adjoining parish/town councils and the principal Local Authority. </w:t>
      </w:r>
      <w:r w:rsidR="00310C7D" w:rsidRPr="002C20FA">
        <w:rPr>
          <w:rFonts w:cs="ApexNew-Book"/>
        </w:rPr>
        <w:t xml:space="preserve"> </w:t>
      </w:r>
      <w:r w:rsidR="008649BD" w:rsidRPr="002C20FA">
        <w:rPr>
          <w:rFonts w:cs="ApexNew-Book"/>
        </w:rPr>
        <w:t xml:space="preserve">Two drop-in sessions – one at the start and one towards the end of the consultation period – were held for local people to talk to Steering Committee members and submit written comments. </w:t>
      </w:r>
      <w:r w:rsidR="00310C7D" w:rsidRPr="002C20FA">
        <w:rPr>
          <w:rFonts w:cs="ApexNew-Book"/>
        </w:rPr>
        <w:t xml:space="preserve">Comments were received from 31 residents/local businesses, and from 5 statutory consultees or local organisations/authorities.  All comments were considered by the Steering Committee, and responses agreed, together with proposed amendments to the Plan arising from the comments.  The comments, responses and proposed amendments were published on the parish website in a collated document, and the responses were also sent individually to each person/organisation commenting.  The proposed Plan, incorporating the amendments, was considered by the Group Parish Council on 18 November 2015. </w:t>
      </w:r>
    </w:p>
    <w:p w:rsidR="00B37E81" w:rsidRDefault="00B37E81" w:rsidP="00136D8F">
      <w:pPr>
        <w:autoSpaceDE w:val="0"/>
        <w:autoSpaceDN w:val="0"/>
        <w:adjustRightInd w:val="0"/>
        <w:spacing w:after="0" w:line="240" w:lineRule="auto"/>
        <w:ind w:left="567" w:hanging="567"/>
        <w:rPr>
          <w:rFonts w:cs="ApexNew-Book"/>
        </w:rPr>
      </w:pPr>
    </w:p>
    <w:p w:rsidR="00D307BA" w:rsidRPr="00D307BA" w:rsidRDefault="00B37E81" w:rsidP="00136D8F">
      <w:pPr>
        <w:autoSpaceDE w:val="0"/>
        <w:autoSpaceDN w:val="0"/>
        <w:adjustRightInd w:val="0"/>
        <w:spacing w:after="0" w:line="240" w:lineRule="auto"/>
        <w:ind w:left="567" w:hanging="567"/>
        <w:rPr>
          <w:rFonts w:cs="ApexNew-Book"/>
          <w:b/>
        </w:rPr>
      </w:pPr>
      <w:r w:rsidRPr="00D307BA">
        <w:rPr>
          <w:rFonts w:cs="ApexNew-Book"/>
          <w:b/>
        </w:rPr>
        <w:t>1.</w:t>
      </w:r>
      <w:r w:rsidR="00D307BA" w:rsidRPr="00D307BA">
        <w:rPr>
          <w:rFonts w:cs="ApexNew-Book"/>
          <w:b/>
        </w:rPr>
        <w:t>8</w:t>
      </w:r>
      <w:r w:rsidRPr="00D307BA">
        <w:rPr>
          <w:rFonts w:cs="ApexNew-Book"/>
          <w:b/>
        </w:rPr>
        <w:tab/>
      </w:r>
      <w:r w:rsidR="00D307BA" w:rsidRPr="00D307BA">
        <w:rPr>
          <w:rFonts w:cs="ApexNew-Book"/>
          <w:b/>
        </w:rPr>
        <w:t>Keeping local people informed</w:t>
      </w:r>
    </w:p>
    <w:p w:rsidR="00D307BA" w:rsidRDefault="00D307BA" w:rsidP="00136D8F">
      <w:pPr>
        <w:autoSpaceDE w:val="0"/>
        <w:autoSpaceDN w:val="0"/>
        <w:adjustRightInd w:val="0"/>
        <w:spacing w:after="0" w:line="240" w:lineRule="auto"/>
        <w:ind w:left="567" w:hanging="567"/>
        <w:rPr>
          <w:rFonts w:cs="ApexNew-Book"/>
        </w:rPr>
      </w:pPr>
    </w:p>
    <w:p w:rsidR="00B37E81" w:rsidRDefault="00B37E81" w:rsidP="00D307BA">
      <w:pPr>
        <w:autoSpaceDE w:val="0"/>
        <w:autoSpaceDN w:val="0"/>
        <w:adjustRightInd w:val="0"/>
        <w:spacing w:after="0" w:line="240" w:lineRule="auto"/>
        <w:ind w:left="567"/>
        <w:rPr>
          <w:rFonts w:cs="ApexNew-Book"/>
        </w:rPr>
      </w:pPr>
      <w:r>
        <w:rPr>
          <w:rFonts w:cs="ApexNew-Book"/>
        </w:rPr>
        <w:t>In addition to the above consultation exercises, residents have been given regular updates about the progress of the Plan, through brief items in the monthly parish magazine, the Parish Pump, which is delivered free-of-charge to every address in the group parish, and through several ‘NDP News’ emails sent to residents.  The residents’ email distribution list has grown from 140 to 170 addresses, which it is estimated covers appr</w:t>
      </w:r>
      <w:r w:rsidR="00D307BA">
        <w:rPr>
          <w:rFonts w:cs="ApexNew-Book"/>
        </w:rPr>
        <w:t xml:space="preserve">oximately 60% of all households/businesses </w:t>
      </w:r>
      <w:r>
        <w:rPr>
          <w:rFonts w:cs="ApexNew-Book"/>
        </w:rPr>
        <w:t xml:space="preserve">in the Group Parish. </w:t>
      </w:r>
      <w:r w:rsidR="00D307BA">
        <w:rPr>
          <w:rFonts w:cs="ApexNew-Book"/>
        </w:rPr>
        <w:t xml:space="preserve"> All information about the NDP has also been published on the NDP web-pages on the parish website </w:t>
      </w:r>
      <w:hyperlink r:id="rId10" w:history="1">
        <w:r w:rsidR="00D307BA" w:rsidRPr="00413C76">
          <w:rPr>
            <w:rStyle w:val="Hyperlink"/>
            <w:rFonts w:cs="ApexNew-Book"/>
          </w:rPr>
          <w:t>www.hfspgroup.org.uk</w:t>
        </w:r>
      </w:hyperlink>
      <w:r w:rsidR="00D307BA">
        <w:rPr>
          <w:rFonts w:cs="ApexNew-Book"/>
        </w:rPr>
        <w:t>.</w:t>
      </w:r>
    </w:p>
    <w:p w:rsidR="00310C7D" w:rsidRPr="002C20FA" w:rsidRDefault="00310C7D" w:rsidP="00136D8F">
      <w:pPr>
        <w:autoSpaceDE w:val="0"/>
        <w:autoSpaceDN w:val="0"/>
        <w:adjustRightInd w:val="0"/>
        <w:spacing w:after="0" w:line="240" w:lineRule="auto"/>
        <w:ind w:left="567" w:hanging="567"/>
        <w:rPr>
          <w:rFonts w:cs="ApexNew-Book"/>
        </w:rPr>
      </w:pPr>
    </w:p>
    <w:p w:rsidR="001A1BFC" w:rsidRDefault="00B37E81" w:rsidP="003867FC">
      <w:pPr>
        <w:autoSpaceDE w:val="0"/>
        <w:autoSpaceDN w:val="0"/>
        <w:adjustRightInd w:val="0"/>
        <w:spacing w:after="0" w:line="240" w:lineRule="auto"/>
        <w:ind w:left="567" w:hanging="567"/>
        <w:jc w:val="center"/>
        <w:rPr>
          <w:rFonts w:cs="ApexNew-Book"/>
        </w:rPr>
      </w:pPr>
      <w:r>
        <w:rPr>
          <w:rFonts w:cs="ApexNew-Book"/>
        </w:rPr>
        <w:t>1.</w:t>
      </w:r>
      <w:r w:rsidR="00D307BA">
        <w:rPr>
          <w:rFonts w:cs="ApexNew-Book"/>
        </w:rPr>
        <w:t>9</w:t>
      </w:r>
      <w:r w:rsidR="008649BD" w:rsidRPr="002C20FA">
        <w:rPr>
          <w:rFonts w:cs="ApexNew-Book"/>
        </w:rPr>
        <w:tab/>
        <w:t>Details of all the above exercises are contained in the following sections, with appendices detailing the publicity for the events, all of the comments and how these influenced the Plan.</w:t>
      </w:r>
    </w:p>
    <w:p w:rsidR="00D44A69" w:rsidRDefault="00D44A69" w:rsidP="00136D8F">
      <w:pPr>
        <w:autoSpaceDE w:val="0"/>
        <w:autoSpaceDN w:val="0"/>
        <w:adjustRightInd w:val="0"/>
        <w:spacing w:after="0" w:line="240" w:lineRule="auto"/>
        <w:ind w:left="567" w:hanging="567"/>
        <w:rPr>
          <w:rFonts w:cs="ApexNew-Book"/>
        </w:rPr>
      </w:pPr>
    </w:p>
    <w:p w:rsidR="00D44A69" w:rsidRDefault="001C382B" w:rsidP="00D44A69">
      <w:pPr>
        <w:shd w:val="clear" w:color="auto" w:fill="F2F2F2" w:themeFill="background1" w:themeFillShade="F2"/>
        <w:autoSpaceDE w:val="0"/>
        <w:autoSpaceDN w:val="0"/>
        <w:adjustRightInd w:val="0"/>
        <w:spacing w:after="0" w:line="240" w:lineRule="auto"/>
        <w:ind w:left="567"/>
        <w:rPr>
          <w:rFonts w:cs="ApexNew-Book"/>
          <w:i/>
          <w:color w:val="1F497D" w:themeColor="text2"/>
        </w:rPr>
      </w:pPr>
      <w:hyperlink r:id="rId11" w:history="1">
        <w:r w:rsidR="00D44A69" w:rsidRPr="00805408">
          <w:rPr>
            <w:rStyle w:val="Hyperlink"/>
            <w:rFonts w:cs="ApexNew-Book"/>
            <w:i/>
          </w:rPr>
          <w:t>Appendix 1.0: Steering Committee terms of reference</w:t>
        </w:r>
      </w:hyperlink>
    </w:p>
    <w:p w:rsidR="00D44A69" w:rsidRPr="00D44A69" w:rsidRDefault="001C382B" w:rsidP="00D44A69">
      <w:pPr>
        <w:shd w:val="clear" w:color="auto" w:fill="F2F2F2" w:themeFill="background1" w:themeFillShade="F2"/>
        <w:autoSpaceDE w:val="0"/>
        <w:autoSpaceDN w:val="0"/>
        <w:adjustRightInd w:val="0"/>
        <w:spacing w:after="0" w:line="240" w:lineRule="auto"/>
        <w:ind w:left="567"/>
        <w:rPr>
          <w:rFonts w:cs="ApexNew-Book"/>
          <w:i/>
          <w:color w:val="1F497D" w:themeColor="text2"/>
        </w:rPr>
      </w:pPr>
      <w:hyperlink r:id="rId12" w:history="1">
        <w:r w:rsidR="00D44A69" w:rsidRPr="003867FC">
          <w:rPr>
            <w:rStyle w:val="Hyperlink"/>
            <w:rFonts w:cs="ApexNew-Book"/>
            <w:i/>
          </w:rPr>
          <w:t xml:space="preserve">Appendix 1.1 Steering Committee </w:t>
        </w:r>
        <w:r w:rsidR="00601828" w:rsidRPr="003867FC">
          <w:rPr>
            <w:rStyle w:val="Hyperlink"/>
            <w:rFonts w:cs="ApexNew-Book"/>
            <w:i/>
          </w:rPr>
          <w:t>minutes</w:t>
        </w:r>
      </w:hyperlink>
    </w:p>
    <w:p w:rsidR="00136D8F" w:rsidRPr="00D307BA" w:rsidRDefault="002C20FA" w:rsidP="00136D8F">
      <w:pPr>
        <w:autoSpaceDE w:val="0"/>
        <w:autoSpaceDN w:val="0"/>
        <w:adjustRightInd w:val="0"/>
        <w:spacing w:after="0" w:line="240" w:lineRule="auto"/>
        <w:ind w:left="567" w:hanging="567"/>
        <w:rPr>
          <w:rFonts w:cs="ApexNew-Book"/>
          <w:b/>
          <w:sz w:val="32"/>
        </w:rPr>
      </w:pPr>
      <w:r w:rsidRPr="00D307BA">
        <w:rPr>
          <w:rFonts w:cs="ApexNew-Book"/>
          <w:b/>
          <w:sz w:val="32"/>
        </w:rPr>
        <w:lastRenderedPageBreak/>
        <w:t>2.</w:t>
      </w:r>
      <w:r w:rsidR="00136D8F" w:rsidRPr="00D307BA">
        <w:rPr>
          <w:rFonts w:cs="ApexNew-Book"/>
          <w:b/>
          <w:sz w:val="32"/>
        </w:rPr>
        <w:tab/>
        <w:t>Initial consultation exercise</w:t>
      </w:r>
      <w:r w:rsidR="008A2ACF" w:rsidRPr="00D307BA">
        <w:rPr>
          <w:rFonts w:cs="ApexNew-Book"/>
          <w:b/>
          <w:sz w:val="32"/>
        </w:rPr>
        <w:t>, August/September 2013</w:t>
      </w:r>
    </w:p>
    <w:p w:rsidR="00136D8F" w:rsidRPr="002C20FA" w:rsidRDefault="00136D8F" w:rsidP="00136D8F">
      <w:pPr>
        <w:autoSpaceDE w:val="0"/>
        <w:autoSpaceDN w:val="0"/>
        <w:adjustRightInd w:val="0"/>
        <w:spacing w:after="0" w:line="240" w:lineRule="auto"/>
        <w:ind w:left="567"/>
        <w:rPr>
          <w:rFonts w:cs="ApexNew-Book"/>
        </w:rPr>
      </w:pPr>
    </w:p>
    <w:p w:rsidR="008A2ACF" w:rsidRDefault="008A2ACF" w:rsidP="008A2ACF">
      <w:pPr>
        <w:autoSpaceDE w:val="0"/>
        <w:autoSpaceDN w:val="0"/>
        <w:adjustRightInd w:val="0"/>
        <w:spacing w:after="0" w:line="240" w:lineRule="auto"/>
        <w:ind w:left="567" w:hanging="567"/>
        <w:rPr>
          <w:rFonts w:cs="ApexNew-Book"/>
        </w:rPr>
      </w:pPr>
      <w:r>
        <w:rPr>
          <w:rFonts w:cs="ApexNew-Book"/>
        </w:rPr>
        <w:t>2.1</w:t>
      </w:r>
      <w:r>
        <w:rPr>
          <w:rFonts w:cs="ApexNew-Book"/>
        </w:rPr>
        <w:tab/>
      </w:r>
      <w:r w:rsidR="00136D8F" w:rsidRPr="002C20FA">
        <w:rPr>
          <w:rFonts w:cs="ApexNew-Book"/>
        </w:rPr>
        <w:t xml:space="preserve">During 2012-13 the Group Parish Council discussed the opportunity offered by the 2011 Localism Act to prepare our own Neighbourhood Development Plan. The Annual Parish Meeting </w:t>
      </w:r>
      <w:r w:rsidR="007D4BEC" w:rsidRPr="002C20FA">
        <w:rPr>
          <w:rFonts w:cs="ApexNew-Book"/>
        </w:rPr>
        <w:t>held on 1</w:t>
      </w:r>
      <w:r w:rsidR="00136D8F" w:rsidRPr="002C20FA">
        <w:rPr>
          <w:rFonts w:cs="ApexNew-Book"/>
        </w:rPr>
        <w:t xml:space="preserve"> May 2013 had the theme ‘Localism in Action’ at which parishioners discussed producing our own NDP, and this was followed by a decision by the Group Parish Council in May 2013 to apply for designation of the Group Parish as a Neighbourhood Area – the first step to possibly developing a Plan.  </w:t>
      </w:r>
    </w:p>
    <w:p w:rsidR="008A2ACF" w:rsidRDefault="008A2ACF" w:rsidP="008A2ACF">
      <w:pPr>
        <w:autoSpaceDE w:val="0"/>
        <w:autoSpaceDN w:val="0"/>
        <w:adjustRightInd w:val="0"/>
        <w:spacing w:after="0" w:line="240" w:lineRule="auto"/>
        <w:ind w:left="567" w:hanging="567"/>
        <w:rPr>
          <w:rFonts w:cs="ApexNew-Book"/>
        </w:rPr>
      </w:pPr>
    </w:p>
    <w:p w:rsidR="008A2ACF" w:rsidRDefault="008A2ACF" w:rsidP="008A2ACF">
      <w:pPr>
        <w:autoSpaceDE w:val="0"/>
        <w:autoSpaceDN w:val="0"/>
        <w:adjustRightInd w:val="0"/>
        <w:spacing w:after="0" w:line="240" w:lineRule="auto"/>
        <w:ind w:left="567" w:hanging="567"/>
        <w:rPr>
          <w:rFonts w:cs="ApexNew-Book"/>
        </w:rPr>
      </w:pPr>
      <w:r>
        <w:rPr>
          <w:rFonts w:cs="ApexNew-Book"/>
        </w:rPr>
        <w:t>2.2</w:t>
      </w:r>
      <w:r>
        <w:rPr>
          <w:rFonts w:cs="ApexNew-Book"/>
        </w:rPr>
        <w:tab/>
        <w:t>T</w:t>
      </w:r>
      <w:r w:rsidR="00136D8F" w:rsidRPr="002C20FA">
        <w:rPr>
          <w:rFonts w:cs="ApexNew-Book"/>
        </w:rPr>
        <w:t xml:space="preserve">o ensure that there was better understanding of what an NDP was, and that there was a general consensus to proceed with one, the Council prepared an explanatory leaflet </w:t>
      </w:r>
      <w:r w:rsidR="00A5784B">
        <w:rPr>
          <w:rFonts w:cs="ApexNew-Book"/>
        </w:rPr>
        <w:t>to be</w:t>
      </w:r>
      <w:r w:rsidR="00136D8F" w:rsidRPr="002C20FA">
        <w:rPr>
          <w:rFonts w:cs="ApexNew-Book"/>
        </w:rPr>
        <w:t xml:space="preserve"> delivered personally to every</w:t>
      </w:r>
      <w:r w:rsidR="00A5784B">
        <w:rPr>
          <w:rFonts w:cs="ApexNew-Book"/>
        </w:rPr>
        <w:t xml:space="preserve"> household by </w:t>
      </w:r>
      <w:r w:rsidR="0000501F">
        <w:rPr>
          <w:rFonts w:cs="ApexNew-Book"/>
        </w:rPr>
        <w:t xml:space="preserve">a small number of </w:t>
      </w:r>
      <w:r w:rsidR="00A5784B">
        <w:rPr>
          <w:rFonts w:cs="ApexNew-Book"/>
        </w:rPr>
        <w:t>volunteers</w:t>
      </w:r>
      <w:r w:rsidR="0000501F">
        <w:rPr>
          <w:rFonts w:cs="ApexNew-Book"/>
        </w:rPr>
        <w:t xml:space="preserve"> from the Council</w:t>
      </w:r>
      <w:r w:rsidR="00136D8F" w:rsidRPr="002C20FA">
        <w:rPr>
          <w:rFonts w:cs="ApexNew-Book"/>
        </w:rPr>
        <w:t>. With the leaflet was a response form asking if residents supported embarking on an NDP and</w:t>
      </w:r>
      <w:r>
        <w:rPr>
          <w:rFonts w:cs="ApexNew-Book"/>
        </w:rPr>
        <w:t xml:space="preserve"> asking for volunteer helpers.</w:t>
      </w:r>
    </w:p>
    <w:p w:rsidR="008A2ACF" w:rsidRDefault="008A2ACF" w:rsidP="008A2ACF">
      <w:pPr>
        <w:autoSpaceDE w:val="0"/>
        <w:autoSpaceDN w:val="0"/>
        <w:adjustRightInd w:val="0"/>
        <w:spacing w:after="0" w:line="240" w:lineRule="auto"/>
        <w:ind w:left="567" w:hanging="567"/>
        <w:rPr>
          <w:rFonts w:cs="ApexNew-Book"/>
        </w:rPr>
      </w:pPr>
    </w:p>
    <w:p w:rsidR="008A2ACF" w:rsidRDefault="008A2ACF" w:rsidP="008A2ACF">
      <w:pPr>
        <w:autoSpaceDE w:val="0"/>
        <w:autoSpaceDN w:val="0"/>
        <w:adjustRightInd w:val="0"/>
        <w:spacing w:after="0" w:line="240" w:lineRule="auto"/>
        <w:ind w:left="567" w:hanging="567"/>
        <w:rPr>
          <w:rFonts w:cs="ApexNew-Book"/>
        </w:rPr>
      </w:pPr>
      <w:r>
        <w:rPr>
          <w:rFonts w:cs="ApexNew-Book"/>
        </w:rPr>
        <w:t>2.3</w:t>
      </w:r>
      <w:r>
        <w:rPr>
          <w:rFonts w:cs="ApexNew-Book"/>
        </w:rPr>
        <w:tab/>
        <w:t xml:space="preserve">The leaflet was delivered to </w:t>
      </w:r>
      <w:r w:rsidR="00BA1285">
        <w:rPr>
          <w:rFonts w:cs="ApexNew-Book"/>
        </w:rPr>
        <w:t xml:space="preserve">the </w:t>
      </w:r>
      <w:r>
        <w:rPr>
          <w:rFonts w:cs="ApexNew-Book"/>
        </w:rPr>
        <w:t xml:space="preserve">279 </w:t>
      </w:r>
      <w:r w:rsidR="00BA1285">
        <w:rPr>
          <w:rFonts w:cs="ApexNew-Book"/>
        </w:rPr>
        <w:t xml:space="preserve">known </w:t>
      </w:r>
      <w:r>
        <w:rPr>
          <w:rFonts w:cs="ApexNew-Book"/>
        </w:rPr>
        <w:t xml:space="preserve">households and businesses in the Group Parish between late August and 13 September. </w:t>
      </w:r>
      <w:r w:rsidR="00BA1285">
        <w:rPr>
          <w:rFonts w:cs="ApexNew-Book"/>
        </w:rPr>
        <w:t xml:space="preserve">A briefing note for volunteers was prepared, including Frequently Asked Questions/Answers to permit doorstep conversations to improve awareness and understanding about Neighbourhood Planning. Where possible, volunteers were asked to attempt to deliver the leaflet in person, returning if necessary to do this, and then return to collect response forms. Response forms could also be returned by post or at two drop-boxes in the parishes. </w:t>
      </w:r>
      <w:r w:rsidR="0000501F">
        <w:rPr>
          <w:rFonts w:cs="ApexNew-Book"/>
        </w:rPr>
        <w:t xml:space="preserve">A date of 20 September was set for </w:t>
      </w:r>
      <w:r w:rsidR="0055422E">
        <w:rPr>
          <w:rFonts w:cs="ApexNew-Book"/>
        </w:rPr>
        <w:t xml:space="preserve">the </w:t>
      </w:r>
      <w:r w:rsidR="0000501F">
        <w:rPr>
          <w:rFonts w:cs="ApexNew-Book"/>
        </w:rPr>
        <w:t>return of forms.</w:t>
      </w:r>
    </w:p>
    <w:p w:rsidR="00BA1285" w:rsidRDefault="00BA1285" w:rsidP="008A2ACF">
      <w:pPr>
        <w:autoSpaceDE w:val="0"/>
        <w:autoSpaceDN w:val="0"/>
        <w:adjustRightInd w:val="0"/>
        <w:spacing w:after="0" w:line="240" w:lineRule="auto"/>
        <w:ind w:left="567" w:hanging="567"/>
        <w:rPr>
          <w:rFonts w:cs="ApexNew-Book"/>
        </w:rPr>
      </w:pPr>
    </w:p>
    <w:p w:rsidR="00BA1285" w:rsidRDefault="00BA1285" w:rsidP="008A2ACF">
      <w:pPr>
        <w:autoSpaceDE w:val="0"/>
        <w:autoSpaceDN w:val="0"/>
        <w:adjustRightInd w:val="0"/>
        <w:spacing w:after="0" w:line="240" w:lineRule="auto"/>
        <w:ind w:left="567" w:hanging="567"/>
        <w:rPr>
          <w:rFonts w:cs="ApexNew-Book"/>
        </w:rPr>
      </w:pPr>
      <w:r>
        <w:rPr>
          <w:rFonts w:cs="ApexNew-Book"/>
        </w:rPr>
        <w:t>2.4</w:t>
      </w:r>
      <w:r>
        <w:rPr>
          <w:rFonts w:cs="ApexNew-Book"/>
        </w:rPr>
        <w:tab/>
        <w:t xml:space="preserve">9 premises were found to be unoccupied: of the remaining 270, responses were obtained from 182 addresses (67.41% response rate), of which 172 supported going ahead with an NDP (94.51%), 7 did not support </w:t>
      </w:r>
      <w:r w:rsidR="00B37E81">
        <w:rPr>
          <w:rFonts w:cs="ApexNew-Book"/>
        </w:rPr>
        <w:t xml:space="preserve">this </w:t>
      </w:r>
      <w:r>
        <w:rPr>
          <w:rFonts w:cs="ApexNew-Book"/>
        </w:rPr>
        <w:t>(3.85%), and 3 left the answer blank (1.65%).</w:t>
      </w:r>
      <w:r w:rsidR="0000501F">
        <w:rPr>
          <w:rFonts w:cs="ApexNew-Book"/>
        </w:rPr>
        <w:t xml:space="preserve">  </w:t>
      </w:r>
    </w:p>
    <w:p w:rsidR="0055422E" w:rsidRDefault="0055422E" w:rsidP="008A2ACF">
      <w:pPr>
        <w:autoSpaceDE w:val="0"/>
        <w:autoSpaceDN w:val="0"/>
        <w:adjustRightInd w:val="0"/>
        <w:spacing w:after="0" w:line="240" w:lineRule="auto"/>
        <w:ind w:left="567" w:hanging="567"/>
        <w:rPr>
          <w:rFonts w:cs="ApexNew-Book"/>
        </w:rPr>
      </w:pPr>
    </w:p>
    <w:p w:rsidR="0055422E" w:rsidRDefault="0055422E" w:rsidP="008A2ACF">
      <w:pPr>
        <w:autoSpaceDE w:val="0"/>
        <w:autoSpaceDN w:val="0"/>
        <w:adjustRightInd w:val="0"/>
        <w:spacing w:after="0" w:line="240" w:lineRule="auto"/>
        <w:ind w:left="567" w:hanging="567"/>
        <w:rPr>
          <w:rFonts w:cs="ApexNew-Book"/>
        </w:rPr>
      </w:pPr>
      <w:r>
        <w:rPr>
          <w:rFonts w:cs="ApexNew-Book"/>
        </w:rPr>
        <w:t>2.5</w:t>
      </w:r>
      <w:r>
        <w:rPr>
          <w:rFonts w:cs="ApexNew-Book"/>
        </w:rPr>
        <w:tab/>
      </w:r>
      <w:r w:rsidR="00B37E81">
        <w:rPr>
          <w:rFonts w:cs="ApexNew-Book"/>
        </w:rPr>
        <w:t xml:space="preserve">There were 65 offers of assistance with the NDP project, including many volunteering to deliver future leaflets, and 20 non-councillors volunteering to serve on the Steering Committee. In addition, many respondents gave their email address in order to be updated on the NDP, which was the basis for the email-distribution list </w:t>
      </w:r>
      <w:r w:rsidR="0068047C">
        <w:rPr>
          <w:rFonts w:cs="ApexNew-Book"/>
        </w:rPr>
        <w:t>of residents for updates about the NDP.</w:t>
      </w:r>
    </w:p>
    <w:p w:rsidR="00BA1285" w:rsidRDefault="0055422E" w:rsidP="008A2ACF">
      <w:pPr>
        <w:autoSpaceDE w:val="0"/>
        <w:autoSpaceDN w:val="0"/>
        <w:adjustRightInd w:val="0"/>
        <w:spacing w:after="0" w:line="240" w:lineRule="auto"/>
        <w:ind w:left="567" w:hanging="567"/>
        <w:rPr>
          <w:rFonts w:cs="ApexNew-Book"/>
        </w:rPr>
      </w:pPr>
      <w:r>
        <w:rPr>
          <w:rFonts w:cs="ApexNew-Book"/>
        </w:rPr>
        <w:tab/>
      </w:r>
    </w:p>
    <w:p w:rsidR="00BA1285" w:rsidRDefault="0055422E" w:rsidP="008A2ACF">
      <w:pPr>
        <w:autoSpaceDE w:val="0"/>
        <w:autoSpaceDN w:val="0"/>
        <w:adjustRightInd w:val="0"/>
        <w:spacing w:after="0" w:line="240" w:lineRule="auto"/>
        <w:ind w:left="567" w:hanging="567"/>
        <w:rPr>
          <w:rFonts w:cs="ApexNew-Book"/>
        </w:rPr>
      </w:pPr>
      <w:r>
        <w:rPr>
          <w:rFonts w:cs="ApexNew-Book"/>
        </w:rPr>
        <w:t>2</w:t>
      </w:r>
      <w:r w:rsidR="00BA1285">
        <w:rPr>
          <w:rFonts w:cs="ApexNew-Book"/>
        </w:rPr>
        <w:t>.</w:t>
      </w:r>
      <w:r>
        <w:rPr>
          <w:rFonts w:cs="ApexNew-Book"/>
        </w:rPr>
        <w:t>6</w:t>
      </w:r>
      <w:r w:rsidR="00BA1285">
        <w:rPr>
          <w:rFonts w:cs="ApexNew-Book"/>
        </w:rPr>
        <w:tab/>
      </w:r>
      <w:r w:rsidR="0000501F">
        <w:rPr>
          <w:rFonts w:cs="ApexNew-Book"/>
        </w:rPr>
        <w:t>A report on the exercise was made to the Group Parish Council on 25 September 2013, and the Council unanimously resolved to commence a Neighbourhood Development Plan and appoint a Steering Committee (see Council Minute 104/13).</w:t>
      </w:r>
    </w:p>
    <w:p w:rsidR="008A2ACF" w:rsidRDefault="008A2ACF" w:rsidP="00136D8F">
      <w:pPr>
        <w:autoSpaceDE w:val="0"/>
        <w:autoSpaceDN w:val="0"/>
        <w:adjustRightInd w:val="0"/>
        <w:spacing w:after="0" w:line="240" w:lineRule="auto"/>
        <w:ind w:left="567"/>
        <w:rPr>
          <w:rFonts w:cs="ApexNew-Book"/>
        </w:rPr>
      </w:pPr>
    </w:p>
    <w:p w:rsidR="008A2ACF" w:rsidRDefault="001C382B" w:rsidP="004D34DB">
      <w:pPr>
        <w:shd w:val="clear" w:color="auto" w:fill="F2F2F2" w:themeFill="background1" w:themeFillShade="F2"/>
        <w:autoSpaceDE w:val="0"/>
        <w:autoSpaceDN w:val="0"/>
        <w:adjustRightInd w:val="0"/>
        <w:spacing w:after="0" w:line="240" w:lineRule="auto"/>
        <w:ind w:left="567"/>
        <w:rPr>
          <w:rFonts w:cs="ApexNew-Book"/>
          <w:i/>
          <w:color w:val="1F497D" w:themeColor="text2"/>
        </w:rPr>
      </w:pPr>
      <w:hyperlink r:id="rId13" w:history="1">
        <w:r w:rsidR="00D44A69" w:rsidRPr="003867FC">
          <w:rPr>
            <w:rStyle w:val="Hyperlink"/>
            <w:rFonts w:cs="ApexNew-Book"/>
            <w:i/>
          </w:rPr>
          <w:t>Appendix 2</w:t>
        </w:r>
        <w:r w:rsidR="008A2ACF" w:rsidRPr="003867FC">
          <w:rPr>
            <w:rStyle w:val="Hyperlink"/>
            <w:rFonts w:cs="ApexNew-Book"/>
            <w:i/>
          </w:rPr>
          <w:t>.1</w:t>
        </w:r>
        <w:r w:rsidR="002C20FA" w:rsidRPr="003867FC">
          <w:rPr>
            <w:rStyle w:val="Hyperlink"/>
            <w:rFonts w:cs="ApexNew-Book"/>
            <w:i/>
          </w:rPr>
          <w:t>: M</w:t>
        </w:r>
        <w:r w:rsidR="00136D8F" w:rsidRPr="003867FC">
          <w:rPr>
            <w:rStyle w:val="Hyperlink"/>
            <w:rFonts w:cs="ApexNew-Book"/>
            <w:i/>
          </w:rPr>
          <w:t>inutes of Parish Meeting</w:t>
        </w:r>
        <w:r w:rsidR="008A2ACF" w:rsidRPr="003867FC">
          <w:rPr>
            <w:rStyle w:val="Hyperlink"/>
            <w:rFonts w:cs="ApexNew-Book"/>
            <w:i/>
          </w:rPr>
          <w:t>, 1 May 2013</w:t>
        </w:r>
      </w:hyperlink>
    </w:p>
    <w:p w:rsidR="0002476C" w:rsidRDefault="001C382B" w:rsidP="004D34DB">
      <w:pPr>
        <w:shd w:val="clear" w:color="auto" w:fill="F2F2F2" w:themeFill="background1" w:themeFillShade="F2"/>
        <w:autoSpaceDE w:val="0"/>
        <w:autoSpaceDN w:val="0"/>
        <w:adjustRightInd w:val="0"/>
        <w:spacing w:after="0" w:line="240" w:lineRule="auto"/>
        <w:ind w:left="567"/>
        <w:rPr>
          <w:rFonts w:cs="ApexNew-Book"/>
          <w:i/>
          <w:color w:val="1F497D" w:themeColor="text2"/>
        </w:rPr>
      </w:pPr>
      <w:hyperlink r:id="rId14" w:history="1">
        <w:r w:rsidR="00D44A69" w:rsidRPr="003867FC">
          <w:rPr>
            <w:rStyle w:val="Hyperlink"/>
            <w:rFonts w:cs="ApexNew-Book"/>
            <w:i/>
          </w:rPr>
          <w:t>Appendix 2</w:t>
        </w:r>
        <w:r w:rsidR="008A2ACF" w:rsidRPr="003867FC">
          <w:rPr>
            <w:rStyle w:val="Hyperlink"/>
            <w:rFonts w:cs="ApexNew-Book"/>
            <w:i/>
          </w:rPr>
          <w:t>.2: Leaflet delivered to all addresses in Group Parish, August 2013</w:t>
        </w:r>
      </w:hyperlink>
    </w:p>
    <w:p w:rsidR="008A2ACF" w:rsidRDefault="001C382B" w:rsidP="004D34DB">
      <w:pPr>
        <w:shd w:val="clear" w:color="auto" w:fill="F2F2F2" w:themeFill="background1" w:themeFillShade="F2"/>
        <w:autoSpaceDE w:val="0"/>
        <w:autoSpaceDN w:val="0"/>
        <w:adjustRightInd w:val="0"/>
        <w:spacing w:after="0" w:line="240" w:lineRule="auto"/>
        <w:ind w:left="567"/>
        <w:rPr>
          <w:rFonts w:cs="ApexNew-Book"/>
          <w:i/>
          <w:color w:val="1F497D" w:themeColor="text2"/>
        </w:rPr>
      </w:pPr>
      <w:hyperlink r:id="rId15" w:history="1">
        <w:r w:rsidR="00D44A69" w:rsidRPr="004E7734">
          <w:rPr>
            <w:rStyle w:val="Hyperlink"/>
            <w:rFonts w:cs="ApexNew-Book"/>
            <w:i/>
          </w:rPr>
          <w:t>Appendix 2</w:t>
        </w:r>
        <w:r w:rsidR="008A2ACF" w:rsidRPr="004E7734">
          <w:rPr>
            <w:rStyle w:val="Hyperlink"/>
            <w:rFonts w:cs="ApexNew-Book"/>
            <w:i/>
          </w:rPr>
          <w:t xml:space="preserve">.3: </w:t>
        </w:r>
        <w:r w:rsidR="0000501F" w:rsidRPr="004E7734">
          <w:rPr>
            <w:rStyle w:val="Hyperlink"/>
            <w:rFonts w:cs="ApexNew-Book"/>
            <w:i/>
          </w:rPr>
          <w:t>Leaflet briefing for volunteers</w:t>
        </w:r>
      </w:hyperlink>
    </w:p>
    <w:p w:rsidR="0000501F" w:rsidRPr="002C20FA" w:rsidRDefault="001C382B" w:rsidP="004D34DB">
      <w:pPr>
        <w:shd w:val="clear" w:color="auto" w:fill="F2F2F2" w:themeFill="background1" w:themeFillShade="F2"/>
        <w:autoSpaceDE w:val="0"/>
        <w:autoSpaceDN w:val="0"/>
        <w:adjustRightInd w:val="0"/>
        <w:spacing w:after="0" w:line="240" w:lineRule="auto"/>
        <w:ind w:left="567"/>
        <w:rPr>
          <w:rFonts w:cs="ApexNew-Book"/>
          <w:i/>
          <w:color w:val="1F497D" w:themeColor="text2"/>
        </w:rPr>
      </w:pPr>
      <w:hyperlink r:id="rId16" w:history="1">
        <w:r w:rsidR="00D44A69" w:rsidRPr="004E7734">
          <w:rPr>
            <w:rStyle w:val="Hyperlink"/>
            <w:rFonts w:cs="ApexNew-Book"/>
            <w:i/>
          </w:rPr>
          <w:t>Appendix 2</w:t>
        </w:r>
        <w:r w:rsidR="0000501F" w:rsidRPr="004E7734">
          <w:rPr>
            <w:rStyle w:val="Hyperlink"/>
            <w:rFonts w:cs="ApexNew-Book"/>
            <w:i/>
          </w:rPr>
          <w:t>.4: Letter left at premises where leaflet not delivered in person</w:t>
        </w:r>
      </w:hyperlink>
    </w:p>
    <w:p w:rsidR="00136D8F" w:rsidRPr="002C20FA" w:rsidRDefault="00136D8F" w:rsidP="00136D8F">
      <w:pPr>
        <w:autoSpaceDE w:val="0"/>
        <w:autoSpaceDN w:val="0"/>
        <w:adjustRightInd w:val="0"/>
        <w:spacing w:after="0" w:line="240" w:lineRule="auto"/>
        <w:ind w:left="567" w:hanging="567"/>
        <w:rPr>
          <w:rFonts w:cs="ApexNew-Book"/>
        </w:rPr>
      </w:pPr>
    </w:p>
    <w:p w:rsidR="0068047C" w:rsidRDefault="0068047C">
      <w:pPr>
        <w:rPr>
          <w:rFonts w:cs="ApexNew-Book"/>
        </w:rPr>
      </w:pPr>
      <w:r>
        <w:rPr>
          <w:rFonts w:cs="ApexNew-Book"/>
        </w:rPr>
        <w:br w:type="page"/>
      </w:r>
    </w:p>
    <w:p w:rsidR="00136D8F" w:rsidRPr="00BE0DAB" w:rsidRDefault="002C20FA" w:rsidP="00136D8F">
      <w:pPr>
        <w:autoSpaceDE w:val="0"/>
        <w:autoSpaceDN w:val="0"/>
        <w:adjustRightInd w:val="0"/>
        <w:spacing w:after="0" w:line="240" w:lineRule="auto"/>
        <w:ind w:left="567" w:hanging="567"/>
        <w:rPr>
          <w:rFonts w:cs="ApexNew-Book"/>
          <w:b/>
          <w:sz w:val="32"/>
        </w:rPr>
      </w:pPr>
      <w:r w:rsidRPr="00BE0DAB">
        <w:rPr>
          <w:rFonts w:cs="ApexNew-Book"/>
          <w:b/>
          <w:sz w:val="32"/>
        </w:rPr>
        <w:lastRenderedPageBreak/>
        <w:t>3.</w:t>
      </w:r>
      <w:r w:rsidRPr="00BE0DAB">
        <w:rPr>
          <w:rFonts w:cs="ApexNew-Book"/>
          <w:b/>
          <w:sz w:val="32"/>
        </w:rPr>
        <w:tab/>
      </w:r>
      <w:r w:rsidR="00BE0DAB" w:rsidRPr="00BE0DAB">
        <w:rPr>
          <w:rFonts w:cs="ApexNew-Book"/>
          <w:b/>
          <w:i/>
          <w:sz w:val="32"/>
        </w:rPr>
        <w:t>Your Community, Your Future</w:t>
      </w:r>
      <w:r w:rsidR="00BE0DAB" w:rsidRPr="00BE0DAB">
        <w:rPr>
          <w:rFonts w:cs="ApexNew-Book"/>
          <w:b/>
          <w:sz w:val="32"/>
        </w:rPr>
        <w:t xml:space="preserve"> events, April 2014</w:t>
      </w:r>
    </w:p>
    <w:p w:rsidR="00136D8F" w:rsidRPr="002C20FA" w:rsidRDefault="00136D8F" w:rsidP="00136D8F">
      <w:pPr>
        <w:autoSpaceDE w:val="0"/>
        <w:autoSpaceDN w:val="0"/>
        <w:adjustRightInd w:val="0"/>
        <w:spacing w:after="0" w:line="240" w:lineRule="auto"/>
        <w:ind w:left="567" w:hanging="567"/>
        <w:rPr>
          <w:rFonts w:cs="ApexNew-Book"/>
        </w:rPr>
      </w:pPr>
    </w:p>
    <w:p w:rsidR="007A0A73" w:rsidRDefault="00BE0DAB" w:rsidP="007A0A73">
      <w:pPr>
        <w:autoSpaceDE w:val="0"/>
        <w:autoSpaceDN w:val="0"/>
        <w:adjustRightInd w:val="0"/>
        <w:spacing w:after="0" w:line="240" w:lineRule="auto"/>
        <w:ind w:left="567" w:hanging="567"/>
        <w:rPr>
          <w:rFonts w:cs="ApexNew-Book"/>
        </w:rPr>
      </w:pPr>
      <w:r>
        <w:rPr>
          <w:rFonts w:cs="ApexNew-Book"/>
        </w:rPr>
        <w:t>3.1</w:t>
      </w:r>
      <w:r>
        <w:rPr>
          <w:rFonts w:cs="ApexNew-Book"/>
        </w:rPr>
        <w:tab/>
      </w:r>
      <w:r w:rsidR="007A0A73">
        <w:rPr>
          <w:rFonts w:cs="ApexNew-Book"/>
        </w:rPr>
        <w:t>This</w:t>
      </w:r>
      <w:r w:rsidR="007A0A73" w:rsidRPr="002C20FA">
        <w:rPr>
          <w:rFonts w:cs="ApexNew-Book"/>
        </w:rPr>
        <w:t xml:space="preserve"> exercise was aimed at finding out what local people and businesses thought were the issues which the group parish faced, and how these might be tackled. This was designed to be a very ‘open’ exercise, allowing people to </w:t>
      </w:r>
      <w:proofErr w:type="gramStart"/>
      <w:r w:rsidR="007A0A73" w:rsidRPr="002C20FA">
        <w:rPr>
          <w:rFonts w:cs="ApexNew-Book"/>
        </w:rPr>
        <w:t>raise</w:t>
      </w:r>
      <w:proofErr w:type="gramEnd"/>
      <w:r w:rsidR="007A0A73" w:rsidRPr="002C20FA">
        <w:rPr>
          <w:rFonts w:cs="ApexNew-Book"/>
        </w:rPr>
        <w:t xml:space="preserve"> whatever they wanted, in a public forum to encourage discussion. </w:t>
      </w:r>
    </w:p>
    <w:p w:rsidR="007A0A73" w:rsidRDefault="007A0A73" w:rsidP="007A0A73">
      <w:pPr>
        <w:autoSpaceDE w:val="0"/>
        <w:autoSpaceDN w:val="0"/>
        <w:adjustRightInd w:val="0"/>
        <w:spacing w:after="0" w:line="240" w:lineRule="auto"/>
        <w:ind w:left="567" w:hanging="567"/>
        <w:rPr>
          <w:rFonts w:cs="ApexNew-Book"/>
        </w:rPr>
      </w:pPr>
    </w:p>
    <w:p w:rsidR="007A0A73" w:rsidRDefault="007A0A73" w:rsidP="007A0A73">
      <w:pPr>
        <w:autoSpaceDE w:val="0"/>
        <w:autoSpaceDN w:val="0"/>
        <w:adjustRightInd w:val="0"/>
        <w:spacing w:after="0" w:line="240" w:lineRule="auto"/>
        <w:ind w:left="567" w:hanging="567"/>
        <w:rPr>
          <w:rFonts w:cs="ApexNew-Book"/>
          <w:i/>
        </w:rPr>
      </w:pPr>
      <w:r>
        <w:rPr>
          <w:rFonts w:cs="ApexNew-Book"/>
        </w:rPr>
        <w:t>3.2</w:t>
      </w:r>
      <w:r>
        <w:rPr>
          <w:rFonts w:cs="ApexNew-Book"/>
        </w:rPr>
        <w:tab/>
        <w:t>Four</w:t>
      </w:r>
      <w:r w:rsidRPr="002C20FA">
        <w:rPr>
          <w:rFonts w:cs="ApexNew-Book"/>
        </w:rPr>
        <w:t xml:space="preserve"> drop-in events </w:t>
      </w:r>
      <w:r>
        <w:rPr>
          <w:rFonts w:cs="ApexNew-Book"/>
        </w:rPr>
        <w:t xml:space="preserve">were </w:t>
      </w:r>
      <w:r w:rsidRPr="002C20FA">
        <w:rPr>
          <w:rFonts w:cs="ApexNew-Book"/>
        </w:rPr>
        <w:t xml:space="preserve">held in the group parish in April 2014 under the heading </w:t>
      </w:r>
      <w:proofErr w:type="gramStart"/>
      <w:r w:rsidRPr="002C20FA">
        <w:rPr>
          <w:rFonts w:cs="ApexNew-Book"/>
          <w:i/>
        </w:rPr>
        <w:t>Your</w:t>
      </w:r>
      <w:proofErr w:type="gramEnd"/>
      <w:r w:rsidRPr="002C20FA">
        <w:rPr>
          <w:rFonts w:cs="ApexNew-Book"/>
          <w:i/>
        </w:rPr>
        <w:t xml:space="preserve"> Community, Your Future, </w:t>
      </w:r>
      <w:r w:rsidRPr="002C20FA">
        <w:rPr>
          <w:rFonts w:cs="ApexNew-Book"/>
        </w:rPr>
        <w:t>including two ‘road-show’ events which were taken to outlying areas with a history of low involvement in community matters</w:t>
      </w:r>
      <w:r>
        <w:rPr>
          <w:rFonts w:cs="ApexNew-Book"/>
          <w:i/>
        </w:rPr>
        <w:t>:</w:t>
      </w:r>
    </w:p>
    <w:p w:rsidR="007A0A73" w:rsidRDefault="007A0A73" w:rsidP="007A0A73">
      <w:pPr>
        <w:autoSpaceDE w:val="0"/>
        <w:autoSpaceDN w:val="0"/>
        <w:adjustRightInd w:val="0"/>
        <w:spacing w:after="0" w:line="240" w:lineRule="auto"/>
        <w:ind w:left="567" w:hanging="567"/>
        <w:rPr>
          <w:rFonts w:cs="ApexNew-Book"/>
          <w:i/>
        </w:rPr>
      </w:pPr>
    </w:p>
    <w:p w:rsidR="007A0A73" w:rsidRPr="007A0A73" w:rsidRDefault="007A0A73" w:rsidP="007A0A73">
      <w:pPr>
        <w:autoSpaceDE w:val="0"/>
        <w:autoSpaceDN w:val="0"/>
        <w:adjustRightInd w:val="0"/>
        <w:spacing w:after="0" w:line="240" w:lineRule="auto"/>
        <w:ind w:left="567" w:hanging="567"/>
        <w:rPr>
          <w:rFonts w:cs="ApexNew-Book"/>
        </w:rPr>
      </w:pPr>
      <w:r w:rsidRPr="007A0A73">
        <w:rPr>
          <w:rFonts w:cs="ApexNew-Book"/>
        </w:rPr>
        <w:tab/>
        <w:t>Stoke Prior Village Hall, Wednesday 9 April 2014:</w:t>
      </w:r>
      <w:r w:rsidRPr="007A0A73">
        <w:rPr>
          <w:rFonts w:cs="ApexNew-Book"/>
        </w:rPr>
        <w:tab/>
      </w:r>
      <w:r w:rsidRPr="007A0A73">
        <w:rPr>
          <w:rFonts w:cs="ApexNew-Book"/>
        </w:rPr>
        <w:tab/>
        <w:t>110 people attended</w:t>
      </w:r>
    </w:p>
    <w:p w:rsidR="007A0A73" w:rsidRPr="007A0A73" w:rsidRDefault="007A0A73" w:rsidP="007A0A73">
      <w:pPr>
        <w:autoSpaceDE w:val="0"/>
        <w:autoSpaceDN w:val="0"/>
        <w:adjustRightInd w:val="0"/>
        <w:spacing w:after="0" w:line="240" w:lineRule="auto"/>
        <w:ind w:left="567"/>
        <w:rPr>
          <w:rFonts w:cs="ApexNew-Book"/>
        </w:rPr>
      </w:pPr>
      <w:proofErr w:type="spellStart"/>
      <w:r w:rsidRPr="007A0A73">
        <w:rPr>
          <w:rFonts w:cs="ApexNew-Book"/>
        </w:rPr>
        <w:t>Risbury</w:t>
      </w:r>
      <w:proofErr w:type="spellEnd"/>
      <w:r w:rsidRPr="007A0A73">
        <w:rPr>
          <w:rFonts w:cs="ApexNew-Book"/>
        </w:rPr>
        <w:t xml:space="preserve"> Village Hall, Thursday 10 April 2014:</w:t>
      </w:r>
      <w:r w:rsidRPr="007A0A73">
        <w:rPr>
          <w:rFonts w:cs="ApexNew-Book"/>
        </w:rPr>
        <w:tab/>
      </w:r>
      <w:r w:rsidRPr="007A0A73">
        <w:rPr>
          <w:rFonts w:cs="ApexNew-Book"/>
        </w:rPr>
        <w:tab/>
        <w:t>101 people attended</w:t>
      </w:r>
    </w:p>
    <w:p w:rsidR="007A0A73" w:rsidRPr="007A0A73" w:rsidRDefault="007A0A73" w:rsidP="007A0A73">
      <w:pPr>
        <w:autoSpaceDE w:val="0"/>
        <w:autoSpaceDN w:val="0"/>
        <w:adjustRightInd w:val="0"/>
        <w:spacing w:after="0" w:line="240" w:lineRule="auto"/>
        <w:ind w:left="567"/>
        <w:rPr>
          <w:rFonts w:cs="ApexNew-Book"/>
        </w:rPr>
      </w:pPr>
      <w:proofErr w:type="spellStart"/>
      <w:r w:rsidRPr="007A0A73">
        <w:rPr>
          <w:rFonts w:cs="ApexNew-Book"/>
        </w:rPr>
        <w:t>Fairmile</w:t>
      </w:r>
      <w:proofErr w:type="spellEnd"/>
      <w:r w:rsidRPr="007A0A73">
        <w:rPr>
          <w:rFonts w:cs="ApexNew-Book"/>
        </w:rPr>
        <w:t>, Friday 11 April 2014:</w:t>
      </w:r>
      <w:r w:rsidRPr="007A0A73">
        <w:rPr>
          <w:rFonts w:cs="ApexNew-Book"/>
        </w:rPr>
        <w:tab/>
      </w:r>
      <w:r w:rsidRPr="007A0A73">
        <w:rPr>
          <w:rFonts w:cs="ApexNew-Book"/>
        </w:rPr>
        <w:tab/>
      </w:r>
      <w:r w:rsidRPr="007A0A73">
        <w:rPr>
          <w:rFonts w:cs="ApexNew-Book"/>
        </w:rPr>
        <w:tab/>
      </w:r>
      <w:r w:rsidRPr="007A0A73">
        <w:rPr>
          <w:rFonts w:cs="ApexNew-Book"/>
        </w:rPr>
        <w:tab/>
        <w:t>9 people attended</w:t>
      </w:r>
    </w:p>
    <w:p w:rsidR="007A0A73" w:rsidRPr="007A0A73" w:rsidRDefault="007A0A73" w:rsidP="007A0A73">
      <w:pPr>
        <w:autoSpaceDE w:val="0"/>
        <w:autoSpaceDN w:val="0"/>
        <w:adjustRightInd w:val="0"/>
        <w:spacing w:after="0" w:line="240" w:lineRule="auto"/>
        <w:ind w:left="567"/>
        <w:rPr>
          <w:rFonts w:cs="ApexNew-Book"/>
        </w:rPr>
      </w:pPr>
      <w:r w:rsidRPr="007A0A73">
        <w:rPr>
          <w:rFonts w:cs="ApexNew-Book"/>
        </w:rPr>
        <w:t>Humber Close, Saturday 12 April 2014:</w:t>
      </w:r>
      <w:r w:rsidRPr="007A0A73">
        <w:rPr>
          <w:rFonts w:cs="ApexNew-Book"/>
        </w:rPr>
        <w:tab/>
      </w:r>
      <w:r w:rsidRPr="007A0A73">
        <w:rPr>
          <w:rFonts w:cs="ApexNew-Book"/>
        </w:rPr>
        <w:tab/>
      </w:r>
      <w:r w:rsidRPr="007A0A73">
        <w:rPr>
          <w:rFonts w:cs="ApexNew-Book"/>
        </w:rPr>
        <w:tab/>
        <w:t>39 people attended</w:t>
      </w:r>
    </w:p>
    <w:p w:rsidR="007A0A73" w:rsidRDefault="007A0A73" w:rsidP="007A0A73">
      <w:pPr>
        <w:autoSpaceDE w:val="0"/>
        <w:autoSpaceDN w:val="0"/>
        <w:adjustRightInd w:val="0"/>
        <w:spacing w:after="0" w:line="240" w:lineRule="auto"/>
        <w:ind w:left="567" w:hanging="567"/>
        <w:rPr>
          <w:rFonts w:cs="ApexNew-Book"/>
          <w:i/>
        </w:rPr>
      </w:pPr>
    </w:p>
    <w:p w:rsidR="007A0A73" w:rsidRDefault="007A0A73" w:rsidP="007A0A73">
      <w:pPr>
        <w:autoSpaceDE w:val="0"/>
        <w:autoSpaceDN w:val="0"/>
        <w:adjustRightInd w:val="0"/>
        <w:spacing w:after="0" w:line="240" w:lineRule="auto"/>
        <w:ind w:left="567" w:hanging="567"/>
        <w:rPr>
          <w:rFonts w:cs="ApexNew-Book"/>
        </w:rPr>
      </w:pPr>
      <w:r>
        <w:rPr>
          <w:rFonts w:cs="ApexNew-Book"/>
          <w:i/>
        </w:rPr>
        <w:tab/>
      </w:r>
      <w:r w:rsidR="000C46DC">
        <w:rPr>
          <w:rFonts w:cs="ApexNew-Book"/>
        </w:rPr>
        <w:t>The main village-</w:t>
      </w:r>
      <w:r>
        <w:rPr>
          <w:rFonts w:cs="ApexNew-Book"/>
        </w:rPr>
        <w:t xml:space="preserve">hall events were drop-in events running from </w:t>
      </w:r>
      <w:r w:rsidR="000C46DC">
        <w:rPr>
          <w:rFonts w:cs="ApexNew-Book"/>
        </w:rPr>
        <w:t xml:space="preserve">4pm to 9pm, with free refreshments provided and a pay-bar open in the evening. The event at </w:t>
      </w:r>
      <w:proofErr w:type="spellStart"/>
      <w:r w:rsidR="000C46DC">
        <w:rPr>
          <w:rFonts w:cs="ApexNew-Book"/>
        </w:rPr>
        <w:t>Fairmile</w:t>
      </w:r>
      <w:proofErr w:type="spellEnd"/>
      <w:r w:rsidR="000C46DC">
        <w:rPr>
          <w:rFonts w:cs="ApexNew-Book"/>
        </w:rPr>
        <w:t xml:space="preserve"> was held from 7pm to 9pm in a private home, to which residents of the 12 properties in the </w:t>
      </w:r>
      <w:proofErr w:type="spellStart"/>
      <w:r w:rsidR="000C46DC">
        <w:rPr>
          <w:rFonts w:cs="ApexNew-Book"/>
        </w:rPr>
        <w:t>Fairmile</w:t>
      </w:r>
      <w:proofErr w:type="spellEnd"/>
      <w:r w:rsidR="000C46DC">
        <w:rPr>
          <w:rFonts w:cs="ApexNew-Book"/>
        </w:rPr>
        <w:t xml:space="preserve"> area were invited. The event in Humber Close (a Housing Association development of 21 houses</w:t>
      </w:r>
      <w:r w:rsidR="00205DAE">
        <w:rPr>
          <w:rFonts w:cs="ApexNew-Book"/>
        </w:rPr>
        <w:t xml:space="preserve"> at Steen’s Bridge</w:t>
      </w:r>
      <w:r w:rsidR="000C46DC">
        <w:rPr>
          <w:rFonts w:cs="ApexNew-Book"/>
        </w:rPr>
        <w:t xml:space="preserve">) was a Saturday afternoon event held in a marquee with a free barbecue. </w:t>
      </w:r>
    </w:p>
    <w:p w:rsidR="000C46DC" w:rsidRDefault="000C46DC" w:rsidP="007A0A73">
      <w:pPr>
        <w:autoSpaceDE w:val="0"/>
        <w:autoSpaceDN w:val="0"/>
        <w:adjustRightInd w:val="0"/>
        <w:spacing w:after="0" w:line="240" w:lineRule="auto"/>
        <w:ind w:left="567" w:hanging="567"/>
        <w:rPr>
          <w:rFonts w:cs="ApexNew-Book"/>
        </w:rPr>
      </w:pPr>
    </w:p>
    <w:p w:rsidR="000C46DC" w:rsidRDefault="000C46DC" w:rsidP="007A0A73">
      <w:pPr>
        <w:autoSpaceDE w:val="0"/>
        <w:autoSpaceDN w:val="0"/>
        <w:adjustRightInd w:val="0"/>
        <w:spacing w:after="0" w:line="240" w:lineRule="auto"/>
        <w:ind w:left="567" w:hanging="567"/>
        <w:rPr>
          <w:rFonts w:cs="ApexNew-Book"/>
        </w:rPr>
      </w:pPr>
      <w:r>
        <w:rPr>
          <w:rFonts w:cs="ApexNew-Book"/>
        </w:rPr>
        <w:t>3.3</w:t>
      </w:r>
      <w:r>
        <w:rPr>
          <w:rFonts w:cs="ApexNew-Book"/>
        </w:rPr>
        <w:tab/>
      </w:r>
      <w:r w:rsidR="00205DAE">
        <w:rPr>
          <w:rFonts w:cs="ApexNew-Book"/>
        </w:rPr>
        <w:t>The events were publicised through an item in the Parish Pump, an email to residents, posters around the parishes, and a flyer which was delivered personally to each household/business by a team of 20 volunteers between 30 March and 6 April.   ‘Progressive signs’ were placed on roads near the main village-hall events 24 hours prior to these events, to remind people.</w:t>
      </w:r>
    </w:p>
    <w:p w:rsidR="00205DAE" w:rsidRDefault="00205DAE" w:rsidP="007A0A73">
      <w:pPr>
        <w:autoSpaceDE w:val="0"/>
        <w:autoSpaceDN w:val="0"/>
        <w:adjustRightInd w:val="0"/>
        <w:spacing w:after="0" w:line="240" w:lineRule="auto"/>
        <w:ind w:left="567" w:hanging="567"/>
        <w:rPr>
          <w:rFonts w:cs="ApexNew-Book"/>
        </w:rPr>
      </w:pPr>
    </w:p>
    <w:p w:rsidR="00086EA5" w:rsidRDefault="00205DAE" w:rsidP="00086EA5">
      <w:pPr>
        <w:autoSpaceDE w:val="0"/>
        <w:autoSpaceDN w:val="0"/>
        <w:adjustRightInd w:val="0"/>
        <w:spacing w:after="0" w:line="240" w:lineRule="auto"/>
        <w:ind w:left="567" w:hanging="567"/>
        <w:rPr>
          <w:rFonts w:cs="ApexNew-Book"/>
        </w:rPr>
      </w:pPr>
      <w:r>
        <w:rPr>
          <w:rFonts w:cs="ApexNew-Book"/>
        </w:rPr>
        <w:t>3.4</w:t>
      </w:r>
      <w:r>
        <w:rPr>
          <w:rFonts w:cs="ApexNew-Book"/>
        </w:rPr>
        <w:tab/>
        <w:t xml:space="preserve">The </w:t>
      </w:r>
      <w:r w:rsidR="007A0A73" w:rsidRPr="002C20FA">
        <w:rPr>
          <w:rFonts w:cs="ApexNew-Book"/>
        </w:rPr>
        <w:t xml:space="preserve">events used a standard and widely-used methodology where people are encouraged to write comments on boards and/or stick pre-prepared flags in large maps of the area.  </w:t>
      </w:r>
      <w:r w:rsidR="00086EA5">
        <w:rPr>
          <w:rFonts w:cs="ApexNew-Book"/>
        </w:rPr>
        <w:t>The maps were a</w:t>
      </w:r>
      <w:r>
        <w:rPr>
          <w:rFonts w:cs="ApexNew-Book"/>
        </w:rPr>
        <w:t xml:space="preserve"> large A0 map of the </w:t>
      </w:r>
      <w:r w:rsidR="00086EA5">
        <w:rPr>
          <w:rFonts w:cs="ApexNew-Book"/>
        </w:rPr>
        <w:t xml:space="preserve">whole </w:t>
      </w:r>
      <w:r>
        <w:rPr>
          <w:rFonts w:cs="ApexNew-Book"/>
        </w:rPr>
        <w:t>neighbourhood area</w:t>
      </w:r>
      <w:r w:rsidR="00086EA5">
        <w:rPr>
          <w:rFonts w:cs="ApexNew-Book"/>
        </w:rPr>
        <w:t xml:space="preserve"> (scale 1:7000), and two A1 maps of Stoke Prior and </w:t>
      </w:r>
      <w:proofErr w:type="spellStart"/>
      <w:r w:rsidR="00086EA5">
        <w:rPr>
          <w:rFonts w:cs="ApexNew-Book"/>
        </w:rPr>
        <w:t>Risbury</w:t>
      </w:r>
      <w:proofErr w:type="spellEnd"/>
      <w:r w:rsidR="00086EA5">
        <w:rPr>
          <w:rFonts w:cs="ApexNew-Book"/>
        </w:rPr>
        <w:t xml:space="preserve"> respectively (scale 1:2000), mounted on pin-boards.  Pre-prepared flags for many different types of issues/features could be stuck into these maps.  There were also six colour-coded themed blank pin-boards on which comment-cards could be pinned, so that residents could see what other people had said, and the cards could then be sorted and analysed. The six categories were: </w:t>
      </w:r>
      <w:r w:rsidR="00086EA5" w:rsidRPr="00086EA5">
        <w:rPr>
          <w:rFonts w:cs="ApexNew-Book"/>
        </w:rPr>
        <w:t>Housing</w:t>
      </w:r>
      <w:r w:rsidR="00086EA5">
        <w:rPr>
          <w:rFonts w:cs="ApexNew-Book"/>
        </w:rPr>
        <w:t xml:space="preserve">; </w:t>
      </w:r>
      <w:r w:rsidR="00086EA5" w:rsidRPr="00086EA5">
        <w:rPr>
          <w:rFonts w:cs="ApexNew-Book"/>
        </w:rPr>
        <w:t>Traffic, transport, access &amp; safety</w:t>
      </w:r>
      <w:r w:rsidR="00086EA5">
        <w:rPr>
          <w:rFonts w:cs="ApexNew-Book"/>
        </w:rPr>
        <w:t xml:space="preserve">; </w:t>
      </w:r>
      <w:r w:rsidR="00086EA5" w:rsidRPr="00086EA5">
        <w:rPr>
          <w:rFonts w:cs="ApexNew-Book"/>
        </w:rPr>
        <w:t>Community facilities and services</w:t>
      </w:r>
      <w:proofErr w:type="gramStart"/>
      <w:r w:rsidR="00086EA5">
        <w:rPr>
          <w:rFonts w:cs="ApexNew-Book"/>
        </w:rPr>
        <w:t xml:space="preserve">;  </w:t>
      </w:r>
      <w:r w:rsidR="00086EA5" w:rsidRPr="00086EA5">
        <w:rPr>
          <w:rFonts w:cs="ApexNew-Book"/>
        </w:rPr>
        <w:t>Work</w:t>
      </w:r>
      <w:proofErr w:type="gramEnd"/>
      <w:r w:rsidR="00086EA5" w:rsidRPr="00086EA5">
        <w:rPr>
          <w:rFonts w:cs="ApexNew-Book"/>
        </w:rPr>
        <w:t>, economy, education</w:t>
      </w:r>
      <w:r w:rsidR="00086EA5">
        <w:rPr>
          <w:rFonts w:cs="ApexNew-Book"/>
        </w:rPr>
        <w:t xml:space="preserve">;  </w:t>
      </w:r>
      <w:r w:rsidR="00086EA5" w:rsidRPr="00086EA5">
        <w:rPr>
          <w:rFonts w:cs="ApexNew-Book"/>
        </w:rPr>
        <w:t>Environment, sustainability and historic environment</w:t>
      </w:r>
      <w:r w:rsidR="00086EA5">
        <w:rPr>
          <w:rFonts w:cs="ApexNew-Book"/>
        </w:rPr>
        <w:t xml:space="preserve">;  </w:t>
      </w:r>
      <w:r w:rsidR="00086EA5" w:rsidRPr="00086EA5">
        <w:rPr>
          <w:rFonts w:cs="ApexNew-Book"/>
        </w:rPr>
        <w:t>Leisure and tourism</w:t>
      </w:r>
      <w:r w:rsidR="00086EA5">
        <w:rPr>
          <w:rFonts w:cs="ApexNew-Book"/>
        </w:rPr>
        <w:t>.  Members of the NDP Steering Committee were present to guide people through the process and answer questions.</w:t>
      </w:r>
      <w:r w:rsidR="00D64BB9">
        <w:rPr>
          <w:rFonts w:cs="ApexNew-Book"/>
        </w:rPr>
        <w:t xml:space="preserve"> An introductory slide-presentation ran on a loop during the village-hall events to give background to the event and guide people through it.</w:t>
      </w:r>
    </w:p>
    <w:p w:rsidR="00086EA5" w:rsidRDefault="00086EA5" w:rsidP="00086EA5">
      <w:pPr>
        <w:autoSpaceDE w:val="0"/>
        <w:autoSpaceDN w:val="0"/>
        <w:adjustRightInd w:val="0"/>
        <w:spacing w:after="0" w:line="240" w:lineRule="auto"/>
        <w:ind w:left="567" w:hanging="567"/>
        <w:rPr>
          <w:rFonts w:cs="ApexNew-Book"/>
        </w:rPr>
      </w:pPr>
    </w:p>
    <w:p w:rsidR="00086EA5" w:rsidRDefault="00086EA5" w:rsidP="00086EA5">
      <w:pPr>
        <w:autoSpaceDE w:val="0"/>
        <w:autoSpaceDN w:val="0"/>
        <w:adjustRightInd w:val="0"/>
        <w:spacing w:after="0" w:line="240" w:lineRule="auto"/>
        <w:ind w:left="567" w:hanging="567"/>
        <w:rPr>
          <w:rFonts w:cs="ApexNew-Book"/>
        </w:rPr>
      </w:pPr>
      <w:r>
        <w:rPr>
          <w:rFonts w:cs="ApexNew-Book"/>
        </w:rPr>
        <w:t>3.5</w:t>
      </w:r>
      <w:r>
        <w:rPr>
          <w:rFonts w:cs="ApexNew-Book"/>
        </w:rPr>
        <w:tab/>
      </w:r>
      <w:r w:rsidR="00D64BB9">
        <w:rPr>
          <w:rFonts w:cs="ApexNew-Book"/>
        </w:rPr>
        <w:t xml:space="preserve">A register was kept of all those attending. </w:t>
      </w:r>
      <w:r>
        <w:rPr>
          <w:rFonts w:cs="ApexNew-Book"/>
        </w:rPr>
        <w:t xml:space="preserve">The demographic (age, sex) </w:t>
      </w:r>
      <w:r w:rsidR="00D64BB9">
        <w:rPr>
          <w:rFonts w:cs="ApexNew-Book"/>
        </w:rPr>
        <w:t xml:space="preserve">and where attendees lived </w:t>
      </w:r>
      <w:r>
        <w:rPr>
          <w:rFonts w:cs="ApexNew-Book"/>
        </w:rPr>
        <w:t>were captured on arrival</w:t>
      </w:r>
      <w:r w:rsidR="00D64BB9">
        <w:rPr>
          <w:rFonts w:cs="ApexNew-Book"/>
        </w:rPr>
        <w:t xml:space="preserve"> by participants placing two adhesive dots on a grid and on another map of the neighbourhood area.  Analysis of the demographic data showed that those attending were a good cross-section of th</w:t>
      </w:r>
      <w:r w:rsidR="00D44A69">
        <w:rPr>
          <w:rFonts w:cs="ApexNew-Book"/>
        </w:rPr>
        <w:t>e population (see Appendix 3</w:t>
      </w:r>
      <w:r w:rsidR="004841BF">
        <w:rPr>
          <w:rFonts w:cs="ApexNew-Book"/>
        </w:rPr>
        <w:t>.9</w:t>
      </w:r>
      <w:r w:rsidR="00D64BB9">
        <w:rPr>
          <w:rFonts w:cs="ApexNew-Book"/>
        </w:rPr>
        <w:t>).  The map data showed that attendees came from all areas of the neighbourhood area</w:t>
      </w:r>
      <w:r w:rsidR="00DD4B32">
        <w:rPr>
          <w:rFonts w:cs="ApexNew-Book"/>
        </w:rPr>
        <w:t xml:space="preserve">.   In total, 251 different people attended the events, which was 39% of the total population. </w:t>
      </w:r>
    </w:p>
    <w:p w:rsidR="00DD4B32" w:rsidRDefault="00DD4B32" w:rsidP="00086EA5">
      <w:pPr>
        <w:autoSpaceDE w:val="0"/>
        <w:autoSpaceDN w:val="0"/>
        <w:adjustRightInd w:val="0"/>
        <w:spacing w:after="0" w:line="240" w:lineRule="auto"/>
        <w:ind w:left="567" w:hanging="567"/>
        <w:rPr>
          <w:rFonts w:cs="ApexNew-Book"/>
        </w:rPr>
      </w:pPr>
    </w:p>
    <w:p w:rsidR="00DD4B32" w:rsidRDefault="00DD4B32" w:rsidP="00086EA5">
      <w:pPr>
        <w:autoSpaceDE w:val="0"/>
        <w:autoSpaceDN w:val="0"/>
        <w:adjustRightInd w:val="0"/>
        <w:spacing w:after="0" w:line="240" w:lineRule="auto"/>
        <w:ind w:left="567" w:hanging="567"/>
        <w:rPr>
          <w:rFonts w:cs="ApexNew-Book"/>
        </w:rPr>
      </w:pPr>
      <w:r>
        <w:rPr>
          <w:rFonts w:cs="ApexNew-Book"/>
        </w:rPr>
        <w:t>3.6</w:t>
      </w:r>
      <w:r>
        <w:rPr>
          <w:rFonts w:cs="ApexNew-Book"/>
        </w:rPr>
        <w:tab/>
      </w:r>
      <w:r w:rsidR="005D559F">
        <w:rPr>
          <w:rFonts w:cs="ApexNew-Book"/>
        </w:rPr>
        <w:t xml:space="preserve">A total of 522 map-flags were stuck into the maps, and 608 comment cards posted on the boards.  These were transcribed and analysed by a working group of NDP Steering Committee members on Sunday 13 April 2014, and a summary prepared (see </w:t>
      </w:r>
      <w:r w:rsidR="00D44A69">
        <w:rPr>
          <w:rFonts w:cs="ApexNew-Book"/>
        </w:rPr>
        <w:t>Appendix 3</w:t>
      </w:r>
      <w:r w:rsidR="004841BF">
        <w:rPr>
          <w:rFonts w:cs="ApexNew-Book"/>
        </w:rPr>
        <w:t>.9</w:t>
      </w:r>
      <w:r w:rsidR="005D559F">
        <w:rPr>
          <w:rFonts w:cs="ApexNew-Book"/>
        </w:rPr>
        <w:t xml:space="preserve">).  The </w:t>
      </w:r>
      <w:r w:rsidR="005D559F">
        <w:rPr>
          <w:rFonts w:cs="ApexNew-Book"/>
        </w:rPr>
        <w:lastRenderedPageBreak/>
        <w:t>summary, photographs of the original comment-cards, and photographs of the flagged maps were published on the NDP webpages later in April 2014.</w:t>
      </w:r>
    </w:p>
    <w:p w:rsidR="00DD1332" w:rsidRDefault="00DD1332" w:rsidP="00086EA5">
      <w:pPr>
        <w:autoSpaceDE w:val="0"/>
        <w:autoSpaceDN w:val="0"/>
        <w:adjustRightInd w:val="0"/>
        <w:spacing w:after="0" w:line="240" w:lineRule="auto"/>
        <w:ind w:left="567" w:hanging="567"/>
        <w:rPr>
          <w:rFonts w:cs="ApexNew-Book"/>
        </w:rPr>
      </w:pPr>
    </w:p>
    <w:p w:rsidR="00DD1332" w:rsidRDefault="00DD1332" w:rsidP="00DD1332">
      <w:pPr>
        <w:autoSpaceDE w:val="0"/>
        <w:autoSpaceDN w:val="0"/>
        <w:adjustRightInd w:val="0"/>
        <w:spacing w:after="0" w:line="240" w:lineRule="auto"/>
        <w:ind w:left="567" w:hanging="567"/>
        <w:rPr>
          <w:rFonts w:cs="ApexNew-Book"/>
        </w:rPr>
      </w:pPr>
      <w:r>
        <w:rPr>
          <w:rFonts w:cs="ApexNew-Book"/>
        </w:rPr>
        <w:t>3.7</w:t>
      </w:r>
      <w:r>
        <w:rPr>
          <w:rFonts w:cs="ApexNew-Book"/>
        </w:rPr>
        <w:tab/>
      </w:r>
      <w:r w:rsidR="004D34DB">
        <w:rPr>
          <w:rFonts w:cs="ApexNew-Book"/>
        </w:rPr>
        <w:t xml:space="preserve">Appendix </w:t>
      </w:r>
      <w:r w:rsidR="004841BF">
        <w:rPr>
          <w:rFonts w:cs="ApexNew-Book"/>
        </w:rPr>
        <w:t>3.9</w:t>
      </w:r>
      <w:r>
        <w:rPr>
          <w:rFonts w:cs="ApexNew-Book"/>
        </w:rPr>
        <w:t xml:space="preserve"> </w:t>
      </w:r>
      <w:r w:rsidR="00172DF3">
        <w:rPr>
          <w:rFonts w:cs="ApexNew-Book"/>
        </w:rPr>
        <w:t>details all</w:t>
      </w:r>
      <w:r>
        <w:rPr>
          <w:rFonts w:cs="ApexNew-Book"/>
        </w:rPr>
        <w:t xml:space="preserve"> the issues raised at the events under the six themed headings.  </w:t>
      </w:r>
      <w:r w:rsidR="005D559F">
        <w:rPr>
          <w:rFonts w:cs="ApexNew-Book"/>
        </w:rPr>
        <w:t xml:space="preserve">The summary and analysis of the comment cards and map flags </w:t>
      </w:r>
      <w:r w:rsidR="005459F4">
        <w:rPr>
          <w:rFonts w:cs="ApexNew-Book"/>
        </w:rPr>
        <w:t>were</w:t>
      </w:r>
      <w:r w:rsidR="005D559F">
        <w:rPr>
          <w:rFonts w:cs="ApexNew-Book"/>
        </w:rPr>
        <w:t xml:space="preserve"> </w:t>
      </w:r>
      <w:r w:rsidR="007A0A73" w:rsidRPr="002C20FA">
        <w:rPr>
          <w:rFonts w:cs="ApexNew-Book"/>
        </w:rPr>
        <w:t>used to fine-tune the next consultation exercise – a series of questionnaires – and also guide the initial proposals published later in 2014</w:t>
      </w:r>
      <w:r>
        <w:rPr>
          <w:rFonts w:cs="ApexNew-Book"/>
        </w:rPr>
        <w:t xml:space="preserve"> (</w:t>
      </w:r>
      <w:r w:rsidRPr="00DD1332">
        <w:rPr>
          <w:rFonts w:cs="ApexNew-Book"/>
          <w:i/>
        </w:rPr>
        <w:t>Our Emerging Plan</w:t>
      </w:r>
      <w:r>
        <w:rPr>
          <w:rFonts w:cs="ApexNew-Book"/>
        </w:rPr>
        <w:t>)</w:t>
      </w:r>
      <w:r w:rsidR="007A0A73" w:rsidRPr="002C20FA">
        <w:rPr>
          <w:rFonts w:cs="ApexNew-Book"/>
        </w:rPr>
        <w:t>.</w:t>
      </w:r>
      <w:r w:rsidR="005D559F">
        <w:rPr>
          <w:rFonts w:cs="ApexNew-Book"/>
        </w:rPr>
        <w:t xml:space="preserve"> </w:t>
      </w:r>
      <w:r w:rsidR="005459F4">
        <w:rPr>
          <w:rFonts w:cs="ApexNew-Book"/>
        </w:rPr>
        <w:t xml:space="preserve"> </w:t>
      </w:r>
      <w:r>
        <w:rPr>
          <w:rFonts w:cs="ApexNew-Book"/>
        </w:rPr>
        <w:t xml:space="preserve">The following table summarises the main issues raised at the </w:t>
      </w:r>
      <w:r w:rsidRPr="00DD1332">
        <w:rPr>
          <w:rFonts w:cs="ApexNew-Book"/>
          <w:i/>
        </w:rPr>
        <w:t>Your Community, Your Future</w:t>
      </w:r>
      <w:r>
        <w:rPr>
          <w:rFonts w:cs="ApexNew-Book"/>
        </w:rPr>
        <w:t xml:space="preserve"> events</w:t>
      </w:r>
      <w:r w:rsidR="00A63B3A">
        <w:rPr>
          <w:rFonts w:cs="ApexNew-Book"/>
        </w:rPr>
        <w:t xml:space="preserve"> (those with a significant number of comments)</w:t>
      </w:r>
      <w:r>
        <w:rPr>
          <w:rFonts w:cs="ApexNew-Book"/>
        </w:rPr>
        <w:t xml:space="preserve"> and how they have influenced later stages of the Plan’s development:</w:t>
      </w:r>
    </w:p>
    <w:p w:rsidR="00DD1332" w:rsidRDefault="00DD1332" w:rsidP="00DD1332">
      <w:pPr>
        <w:autoSpaceDE w:val="0"/>
        <w:autoSpaceDN w:val="0"/>
        <w:adjustRightInd w:val="0"/>
        <w:spacing w:after="0" w:line="240" w:lineRule="auto"/>
        <w:ind w:left="567" w:hanging="567"/>
        <w:rPr>
          <w:rFonts w:cs="ApexNew-Book"/>
        </w:rPr>
      </w:pPr>
    </w:p>
    <w:tbl>
      <w:tblPr>
        <w:tblStyle w:val="TableGrid"/>
        <w:tblW w:w="0" w:type="auto"/>
        <w:tblInd w:w="567" w:type="dxa"/>
        <w:tblLook w:val="04A0" w:firstRow="1" w:lastRow="0" w:firstColumn="1" w:lastColumn="0" w:noHBand="0" w:noVBand="1"/>
      </w:tblPr>
      <w:tblGrid>
        <w:gridCol w:w="4077"/>
        <w:gridCol w:w="1732"/>
        <w:gridCol w:w="2866"/>
      </w:tblGrid>
      <w:tr w:rsidR="00172DF3" w:rsidRPr="00172DF3" w:rsidTr="00172DF3">
        <w:tc>
          <w:tcPr>
            <w:tcW w:w="4077" w:type="dxa"/>
          </w:tcPr>
          <w:p w:rsidR="00F6128F" w:rsidRPr="00172DF3" w:rsidRDefault="009B0B73" w:rsidP="009B0B73">
            <w:pPr>
              <w:autoSpaceDE w:val="0"/>
              <w:autoSpaceDN w:val="0"/>
              <w:adjustRightInd w:val="0"/>
              <w:rPr>
                <w:rFonts w:cs="ApexNew-Book"/>
                <w:b/>
                <w:sz w:val="20"/>
                <w:szCs w:val="20"/>
              </w:rPr>
            </w:pPr>
            <w:r>
              <w:rPr>
                <w:rFonts w:cs="ApexNew-Book"/>
                <w:b/>
                <w:sz w:val="20"/>
                <w:szCs w:val="20"/>
              </w:rPr>
              <w:t>Significant i</w:t>
            </w:r>
            <w:r w:rsidR="00F6128F" w:rsidRPr="00172DF3">
              <w:rPr>
                <w:rFonts w:cs="ApexNew-Book"/>
                <w:b/>
                <w:sz w:val="20"/>
                <w:szCs w:val="20"/>
              </w:rPr>
              <w:t>ssue</w:t>
            </w:r>
            <w:r w:rsidR="00F656C1" w:rsidRPr="00172DF3">
              <w:rPr>
                <w:rFonts w:cs="ApexNew-Book"/>
                <w:b/>
                <w:sz w:val="20"/>
                <w:szCs w:val="20"/>
              </w:rPr>
              <w:t xml:space="preserve"> raised at </w:t>
            </w:r>
            <w:r w:rsidR="00F656C1" w:rsidRPr="00172DF3">
              <w:rPr>
                <w:rFonts w:cs="ApexNew-Book"/>
                <w:b/>
                <w:i/>
                <w:sz w:val="20"/>
                <w:szCs w:val="20"/>
              </w:rPr>
              <w:t>Your Community, Your Future</w:t>
            </w:r>
          </w:p>
        </w:tc>
        <w:tc>
          <w:tcPr>
            <w:tcW w:w="1732" w:type="dxa"/>
          </w:tcPr>
          <w:p w:rsidR="00F6128F" w:rsidRPr="00172DF3" w:rsidRDefault="00172DF3" w:rsidP="00DD1332">
            <w:pPr>
              <w:autoSpaceDE w:val="0"/>
              <w:autoSpaceDN w:val="0"/>
              <w:adjustRightInd w:val="0"/>
              <w:rPr>
                <w:rFonts w:cs="ApexNew-Book"/>
                <w:b/>
                <w:sz w:val="20"/>
                <w:szCs w:val="20"/>
              </w:rPr>
            </w:pPr>
            <w:r>
              <w:rPr>
                <w:rFonts w:cs="ApexNew-Book"/>
                <w:b/>
                <w:sz w:val="20"/>
                <w:szCs w:val="20"/>
              </w:rPr>
              <w:t xml:space="preserve">Included in </w:t>
            </w:r>
            <w:r w:rsidR="00F6128F" w:rsidRPr="00172DF3">
              <w:rPr>
                <w:rFonts w:cs="ApexNew-Book"/>
                <w:b/>
                <w:sz w:val="20"/>
                <w:szCs w:val="20"/>
              </w:rPr>
              <w:t>Questionnaire</w:t>
            </w:r>
          </w:p>
        </w:tc>
        <w:tc>
          <w:tcPr>
            <w:tcW w:w="2866" w:type="dxa"/>
          </w:tcPr>
          <w:p w:rsidR="00F6128F" w:rsidRDefault="00172DF3" w:rsidP="00DD1332">
            <w:pPr>
              <w:autoSpaceDE w:val="0"/>
              <w:autoSpaceDN w:val="0"/>
              <w:adjustRightInd w:val="0"/>
              <w:rPr>
                <w:rFonts w:cs="ApexNew-Book"/>
                <w:b/>
                <w:i/>
                <w:sz w:val="20"/>
                <w:szCs w:val="20"/>
              </w:rPr>
            </w:pPr>
            <w:r w:rsidRPr="00172DF3">
              <w:rPr>
                <w:rFonts w:cs="ApexNew-Book"/>
                <w:b/>
                <w:sz w:val="20"/>
                <w:szCs w:val="20"/>
              </w:rPr>
              <w:t>Addressed in</w:t>
            </w:r>
            <w:r>
              <w:rPr>
                <w:rFonts w:cs="ApexNew-Book"/>
                <w:b/>
                <w:i/>
                <w:sz w:val="20"/>
                <w:szCs w:val="20"/>
              </w:rPr>
              <w:t xml:space="preserve"> </w:t>
            </w:r>
            <w:r w:rsidR="00F6128F" w:rsidRPr="00172DF3">
              <w:rPr>
                <w:rFonts w:cs="ApexNew-Book"/>
                <w:b/>
                <w:i/>
                <w:sz w:val="20"/>
                <w:szCs w:val="20"/>
              </w:rPr>
              <w:t>Our Emerging Plan</w:t>
            </w:r>
          </w:p>
          <w:p w:rsidR="00172DF3" w:rsidRPr="00172DF3" w:rsidRDefault="00172DF3" w:rsidP="00DD1332">
            <w:pPr>
              <w:autoSpaceDE w:val="0"/>
              <w:autoSpaceDN w:val="0"/>
              <w:adjustRightInd w:val="0"/>
              <w:rPr>
                <w:rFonts w:cs="ApexNew-Book"/>
                <w:b/>
                <w:i/>
                <w:sz w:val="20"/>
                <w:szCs w:val="20"/>
              </w:rPr>
            </w:pPr>
          </w:p>
        </w:tc>
      </w:tr>
      <w:tr w:rsidR="00BE486B" w:rsidRPr="00172DF3" w:rsidTr="001F777C">
        <w:tc>
          <w:tcPr>
            <w:tcW w:w="8675" w:type="dxa"/>
            <w:gridSpan w:val="3"/>
          </w:tcPr>
          <w:p w:rsidR="00BE486B" w:rsidRPr="00172DF3" w:rsidRDefault="00BE486B" w:rsidP="00DD1332">
            <w:pPr>
              <w:autoSpaceDE w:val="0"/>
              <w:autoSpaceDN w:val="0"/>
              <w:adjustRightInd w:val="0"/>
              <w:rPr>
                <w:rFonts w:cs="ApexNew-Book"/>
                <w:b/>
                <w:sz w:val="20"/>
                <w:szCs w:val="20"/>
              </w:rPr>
            </w:pPr>
            <w:r w:rsidRPr="00172DF3">
              <w:rPr>
                <w:rFonts w:cs="ApexNew-Book"/>
                <w:b/>
                <w:sz w:val="20"/>
                <w:szCs w:val="20"/>
              </w:rPr>
              <w:t>Environment &amp; Heritage</w:t>
            </w:r>
          </w:p>
        </w:tc>
      </w:tr>
      <w:tr w:rsidR="00172DF3" w:rsidTr="00172DF3">
        <w:tc>
          <w:tcPr>
            <w:tcW w:w="4077" w:type="dxa"/>
          </w:tcPr>
          <w:p w:rsidR="00F6128F" w:rsidRPr="00172DF3" w:rsidRDefault="00172DF3" w:rsidP="00DD1332">
            <w:pPr>
              <w:autoSpaceDE w:val="0"/>
              <w:autoSpaceDN w:val="0"/>
              <w:adjustRightInd w:val="0"/>
              <w:rPr>
                <w:rFonts w:cs="ApexNew-Book"/>
                <w:sz w:val="20"/>
                <w:szCs w:val="20"/>
              </w:rPr>
            </w:pPr>
            <w:r w:rsidRPr="00172DF3">
              <w:rPr>
                <w:rFonts w:cs="ApexNew-Book"/>
                <w:sz w:val="20"/>
                <w:szCs w:val="20"/>
              </w:rPr>
              <w:t>Maintain and improve Footpaths &amp; Bridle Paths</w:t>
            </w:r>
          </w:p>
        </w:tc>
        <w:tc>
          <w:tcPr>
            <w:tcW w:w="1732" w:type="dxa"/>
          </w:tcPr>
          <w:p w:rsidR="00F6128F" w:rsidRPr="00172DF3" w:rsidRDefault="00172DF3" w:rsidP="00DD1332">
            <w:pPr>
              <w:autoSpaceDE w:val="0"/>
              <w:autoSpaceDN w:val="0"/>
              <w:adjustRightInd w:val="0"/>
              <w:rPr>
                <w:rFonts w:cs="ApexNew-Book"/>
                <w:sz w:val="20"/>
                <w:szCs w:val="20"/>
              </w:rPr>
            </w:pPr>
            <w:r>
              <w:rPr>
                <w:rFonts w:cs="ApexNew-Book"/>
                <w:sz w:val="20"/>
                <w:szCs w:val="20"/>
              </w:rPr>
              <w:t>Q14</w:t>
            </w:r>
            <w:r w:rsidR="009B0B73">
              <w:rPr>
                <w:rFonts w:cs="ApexNew-Book"/>
                <w:sz w:val="20"/>
                <w:szCs w:val="20"/>
              </w:rPr>
              <w:t>, Q16</w:t>
            </w:r>
          </w:p>
        </w:tc>
        <w:tc>
          <w:tcPr>
            <w:tcW w:w="2866" w:type="dxa"/>
          </w:tcPr>
          <w:p w:rsidR="00F6128F" w:rsidRPr="00172DF3" w:rsidRDefault="007260E8" w:rsidP="00DD1332">
            <w:pPr>
              <w:autoSpaceDE w:val="0"/>
              <w:autoSpaceDN w:val="0"/>
              <w:adjustRightInd w:val="0"/>
              <w:rPr>
                <w:rFonts w:cs="ApexNew-Book"/>
                <w:sz w:val="20"/>
                <w:szCs w:val="20"/>
              </w:rPr>
            </w:pPr>
            <w:r>
              <w:rPr>
                <w:rFonts w:cs="ApexNew-Book"/>
                <w:sz w:val="20"/>
                <w:szCs w:val="20"/>
              </w:rPr>
              <w:t>T5 Footpaths &amp; bridleways</w:t>
            </w:r>
          </w:p>
        </w:tc>
      </w:tr>
      <w:tr w:rsidR="00172DF3" w:rsidTr="00172DF3">
        <w:tc>
          <w:tcPr>
            <w:tcW w:w="4077" w:type="dxa"/>
          </w:tcPr>
          <w:p w:rsidR="00F6128F" w:rsidRPr="00172DF3" w:rsidRDefault="00172DF3" w:rsidP="00DD1332">
            <w:pPr>
              <w:autoSpaceDE w:val="0"/>
              <w:autoSpaceDN w:val="0"/>
              <w:adjustRightInd w:val="0"/>
              <w:rPr>
                <w:rFonts w:cs="ApexNew-Book"/>
                <w:sz w:val="20"/>
                <w:szCs w:val="20"/>
              </w:rPr>
            </w:pPr>
            <w:r w:rsidRPr="00172DF3">
              <w:rPr>
                <w:rFonts w:cs="ApexNew-Book"/>
                <w:sz w:val="20"/>
                <w:szCs w:val="20"/>
              </w:rPr>
              <w:t>Encourage renewable energy, but split on wind-farms</w:t>
            </w:r>
          </w:p>
        </w:tc>
        <w:tc>
          <w:tcPr>
            <w:tcW w:w="1732" w:type="dxa"/>
          </w:tcPr>
          <w:p w:rsidR="00F6128F" w:rsidRPr="00172DF3" w:rsidRDefault="009B0B73" w:rsidP="00DD1332">
            <w:pPr>
              <w:autoSpaceDE w:val="0"/>
              <w:autoSpaceDN w:val="0"/>
              <w:adjustRightInd w:val="0"/>
              <w:rPr>
                <w:rFonts w:cs="ApexNew-Book"/>
                <w:sz w:val="20"/>
                <w:szCs w:val="20"/>
              </w:rPr>
            </w:pPr>
            <w:r>
              <w:rPr>
                <w:rFonts w:cs="ApexNew-Book"/>
                <w:sz w:val="20"/>
                <w:szCs w:val="20"/>
              </w:rPr>
              <w:t>Q38-39</w:t>
            </w:r>
          </w:p>
        </w:tc>
        <w:tc>
          <w:tcPr>
            <w:tcW w:w="2866" w:type="dxa"/>
          </w:tcPr>
          <w:p w:rsidR="00F6128F" w:rsidRPr="00172DF3" w:rsidRDefault="007260E8" w:rsidP="00DD1332">
            <w:pPr>
              <w:autoSpaceDE w:val="0"/>
              <w:autoSpaceDN w:val="0"/>
              <w:adjustRightInd w:val="0"/>
              <w:rPr>
                <w:rFonts w:cs="ApexNew-Book"/>
                <w:sz w:val="20"/>
                <w:szCs w:val="20"/>
              </w:rPr>
            </w:pPr>
            <w:r>
              <w:rPr>
                <w:rFonts w:cs="ApexNew-Book"/>
                <w:sz w:val="20"/>
                <w:szCs w:val="20"/>
              </w:rPr>
              <w:t>E2 Renewable energy</w:t>
            </w:r>
          </w:p>
        </w:tc>
      </w:tr>
      <w:tr w:rsidR="00172DF3" w:rsidTr="00172DF3">
        <w:tc>
          <w:tcPr>
            <w:tcW w:w="4077" w:type="dxa"/>
          </w:tcPr>
          <w:p w:rsidR="00F6128F" w:rsidRPr="00172DF3" w:rsidRDefault="00172DF3" w:rsidP="00DD1332">
            <w:pPr>
              <w:autoSpaceDE w:val="0"/>
              <w:autoSpaceDN w:val="0"/>
              <w:adjustRightInd w:val="0"/>
              <w:rPr>
                <w:rFonts w:cs="ApexNew-Book"/>
                <w:sz w:val="20"/>
                <w:szCs w:val="20"/>
              </w:rPr>
            </w:pPr>
            <w:r>
              <w:rPr>
                <w:rFonts w:cs="ApexNew-Book"/>
                <w:sz w:val="20"/>
                <w:szCs w:val="20"/>
              </w:rPr>
              <w:t>Greater protection of wil</w:t>
            </w:r>
            <w:r w:rsidRPr="00172DF3">
              <w:rPr>
                <w:rFonts w:cs="ApexNew-Book"/>
                <w:sz w:val="20"/>
                <w:szCs w:val="20"/>
              </w:rPr>
              <w:t>dlife and countryside</w:t>
            </w:r>
          </w:p>
        </w:tc>
        <w:tc>
          <w:tcPr>
            <w:tcW w:w="1732" w:type="dxa"/>
          </w:tcPr>
          <w:p w:rsidR="00F6128F" w:rsidRPr="00172DF3" w:rsidRDefault="009B0B73" w:rsidP="00DD1332">
            <w:pPr>
              <w:autoSpaceDE w:val="0"/>
              <w:autoSpaceDN w:val="0"/>
              <w:adjustRightInd w:val="0"/>
              <w:rPr>
                <w:rFonts w:cs="ApexNew-Book"/>
                <w:sz w:val="20"/>
                <w:szCs w:val="20"/>
              </w:rPr>
            </w:pPr>
            <w:r>
              <w:rPr>
                <w:rFonts w:cs="ApexNew-Book"/>
                <w:sz w:val="20"/>
                <w:szCs w:val="20"/>
              </w:rPr>
              <w:t>Q35</w:t>
            </w:r>
          </w:p>
        </w:tc>
        <w:tc>
          <w:tcPr>
            <w:tcW w:w="2866" w:type="dxa"/>
          </w:tcPr>
          <w:p w:rsidR="00F6128F" w:rsidRPr="00172DF3" w:rsidRDefault="007260E8" w:rsidP="00B24692">
            <w:pPr>
              <w:autoSpaceDE w:val="0"/>
              <w:autoSpaceDN w:val="0"/>
              <w:adjustRightInd w:val="0"/>
              <w:rPr>
                <w:rFonts w:cs="ApexNew-Book"/>
                <w:sz w:val="20"/>
                <w:szCs w:val="20"/>
              </w:rPr>
            </w:pPr>
            <w:r>
              <w:rPr>
                <w:rFonts w:cs="ApexNew-Book"/>
                <w:sz w:val="20"/>
                <w:szCs w:val="20"/>
              </w:rPr>
              <w:t>E3 Natural and historic environment</w:t>
            </w:r>
          </w:p>
        </w:tc>
      </w:tr>
      <w:tr w:rsidR="00172DF3" w:rsidTr="00172DF3">
        <w:tc>
          <w:tcPr>
            <w:tcW w:w="4077" w:type="dxa"/>
          </w:tcPr>
          <w:p w:rsidR="00F6128F" w:rsidRPr="00172DF3" w:rsidRDefault="00172DF3" w:rsidP="00DD1332">
            <w:pPr>
              <w:autoSpaceDE w:val="0"/>
              <w:autoSpaceDN w:val="0"/>
              <w:adjustRightInd w:val="0"/>
              <w:rPr>
                <w:rFonts w:cs="ApexNew-Book"/>
                <w:sz w:val="20"/>
                <w:szCs w:val="20"/>
              </w:rPr>
            </w:pPr>
            <w:r w:rsidRPr="00172DF3">
              <w:rPr>
                <w:rFonts w:cs="ApexNew-Book"/>
                <w:sz w:val="20"/>
                <w:szCs w:val="20"/>
              </w:rPr>
              <w:t>Minimise light-pollution</w:t>
            </w:r>
          </w:p>
        </w:tc>
        <w:tc>
          <w:tcPr>
            <w:tcW w:w="1732" w:type="dxa"/>
          </w:tcPr>
          <w:p w:rsidR="00F6128F" w:rsidRPr="00172DF3" w:rsidRDefault="00172DF3" w:rsidP="00DD1332">
            <w:pPr>
              <w:autoSpaceDE w:val="0"/>
              <w:autoSpaceDN w:val="0"/>
              <w:adjustRightInd w:val="0"/>
              <w:rPr>
                <w:rFonts w:cs="ApexNew-Book"/>
                <w:sz w:val="20"/>
                <w:szCs w:val="20"/>
              </w:rPr>
            </w:pPr>
            <w:r>
              <w:rPr>
                <w:rFonts w:cs="ApexNew-Book"/>
                <w:sz w:val="20"/>
                <w:szCs w:val="20"/>
              </w:rPr>
              <w:t>Q14</w:t>
            </w:r>
          </w:p>
        </w:tc>
        <w:tc>
          <w:tcPr>
            <w:tcW w:w="2866" w:type="dxa"/>
          </w:tcPr>
          <w:p w:rsidR="00F6128F" w:rsidRPr="00172DF3" w:rsidRDefault="00B24692" w:rsidP="00B24692">
            <w:pPr>
              <w:autoSpaceDE w:val="0"/>
              <w:autoSpaceDN w:val="0"/>
              <w:adjustRightInd w:val="0"/>
              <w:rPr>
                <w:rFonts w:cs="ApexNew-Book"/>
                <w:sz w:val="20"/>
                <w:szCs w:val="20"/>
              </w:rPr>
            </w:pPr>
            <w:r>
              <w:rPr>
                <w:rFonts w:cs="ApexNew-Book"/>
                <w:sz w:val="20"/>
                <w:szCs w:val="20"/>
              </w:rPr>
              <w:t>T6.2 S</w:t>
            </w:r>
            <w:r w:rsidR="007260E8">
              <w:rPr>
                <w:rFonts w:cs="ApexNew-Book"/>
                <w:sz w:val="20"/>
                <w:szCs w:val="20"/>
              </w:rPr>
              <w:t>treet</w:t>
            </w:r>
            <w:r>
              <w:rPr>
                <w:rFonts w:cs="ApexNew-Book"/>
                <w:sz w:val="20"/>
                <w:szCs w:val="20"/>
              </w:rPr>
              <w:t xml:space="preserve"> lighting</w:t>
            </w:r>
          </w:p>
        </w:tc>
      </w:tr>
      <w:tr w:rsidR="00172DF3" w:rsidTr="00172DF3">
        <w:tc>
          <w:tcPr>
            <w:tcW w:w="4077" w:type="dxa"/>
          </w:tcPr>
          <w:p w:rsidR="00F6128F" w:rsidRPr="00172DF3" w:rsidRDefault="00172DF3" w:rsidP="00DD1332">
            <w:pPr>
              <w:autoSpaceDE w:val="0"/>
              <w:autoSpaceDN w:val="0"/>
              <w:adjustRightInd w:val="0"/>
              <w:rPr>
                <w:rFonts w:cs="ApexNew-Book"/>
                <w:sz w:val="20"/>
                <w:szCs w:val="20"/>
              </w:rPr>
            </w:pPr>
            <w:r w:rsidRPr="00172DF3">
              <w:rPr>
                <w:rFonts w:cs="ApexNew-Book"/>
                <w:sz w:val="20"/>
                <w:szCs w:val="20"/>
              </w:rPr>
              <w:t>Address localised flooding problems</w:t>
            </w:r>
          </w:p>
        </w:tc>
        <w:tc>
          <w:tcPr>
            <w:tcW w:w="1732" w:type="dxa"/>
          </w:tcPr>
          <w:p w:rsidR="00F6128F" w:rsidRPr="00172DF3" w:rsidRDefault="00172DF3" w:rsidP="00DD1332">
            <w:pPr>
              <w:autoSpaceDE w:val="0"/>
              <w:autoSpaceDN w:val="0"/>
              <w:adjustRightInd w:val="0"/>
              <w:rPr>
                <w:rFonts w:cs="ApexNew-Book"/>
                <w:sz w:val="20"/>
                <w:szCs w:val="20"/>
              </w:rPr>
            </w:pPr>
            <w:r>
              <w:rPr>
                <w:rFonts w:cs="ApexNew-Book"/>
                <w:sz w:val="20"/>
                <w:szCs w:val="20"/>
              </w:rPr>
              <w:t>Q14</w:t>
            </w:r>
            <w:r w:rsidR="009B0B73">
              <w:rPr>
                <w:rFonts w:cs="ApexNew-Book"/>
                <w:sz w:val="20"/>
                <w:szCs w:val="20"/>
              </w:rPr>
              <w:t>, Q17, Q36-37</w:t>
            </w:r>
          </w:p>
        </w:tc>
        <w:tc>
          <w:tcPr>
            <w:tcW w:w="2866" w:type="dxa"/>
          </w:tcPr>
          <w:p w:rsidR="00F6128F" w:rsidRPr="00172DF3" w:rsidRDefault="007260E8" w:rsidP="00DD1332">
            <w:pPr>
              <w:autoSpaceDE w:val="0"/>
              <w:autoSpaceDN w:val="0"/>
              <w:adjustRightInd w:val="0"/>
              <w:rPr>
                <w:rFonts w:cs="ApexNew-Book"/>
                <w:sz w:val="20"/>
                <w:szCs w:val="20"/>
              </w:rPr>
            </w:pPr>
            <w:r>
              <w:rPr>
                <w:rFonts w:cs="ApexNew-Book"/>
                <w:sz w:val="20"/>
                <w:szCs w:val="20"/>
              </w:rPr>
              <w:t>T2 Ditches &amp; drains, E1 Flooding</w:t>
            </w:r>
          </w:p>
        </w:tc>
      </w:tr>
      <w:tr w:rsidR="00BE486B" w:rsidRPr="00BE486B" w:rsidTr="001F777C">
        <w:tc>
          <w:tcPr>
            <w:tcW w:w="8675" w:type="dxa"/>
            <w:gridSpan w:val="3"/>
          </w:tcPr>
          <w:p w:rsidR="00BE486B" w:rsidRPr="00BE486B" w:rsidRDefault="00BE486B" w:rsidP="00DD1332">
            <w:pPr>
              <w:autoSpaceDE w:val="0"/>
              <w:autoSpaceDN w:val="0"/>
              <w:adjustRightInd w:val="0"/>
              <w:rPr>
                <w:rFonts w:cs="ApexNew-Book"/>
                <w:b/>
                <w:sz w:val="20"/>
                <w:szCs w:val="20"/>
              </w:rPr>
            </w:pPr>
            <w:r w:rsidRPr="00BE486B">
              <w:rPr>
                <w:rFonts w:cs="ApexNew-Book"/>
                <w:b/>
                <w:sz w:val="20"/>
                <w:szCs w:val="20"/>
              </w:rPr>
              <w:t>Leisure &amp; Tourism</w:t>
            </w:r>
          </w:p>
        </w:tc>
      </w:tr>
      <w:tr w:rsidR="00172DF3" w:rsidTr="00172DF3">
        <w:tc>
          <w:tcPr>
            <w:tcW w:w="4077" w:type="dxa"/>
          </w:tcPr>
          <w:p w:rsidR="00172DF3" w:rsidRPr="00172DF3" w:rsidRDefault="00172DF3" w:rsidP="00DD1332">
            <w:pPr>
              <w:autoSpaceDE w:val="0"/>
              <w:autoSpaceDN w:val="0"/>
              <w:adjustRightInd w:val="0"/>
              <w:rPr>
                <w:rFonts w:cs="ApexNew-Book"/>
                <w:sz w:val="20"/>
                <w:szCs w:val="20"/>
              </w:rPr>
            </w:pPr>
            <w:r>
              <w:rPr>
                <w:rFonts w:cs="ApexNew-Book"/>
                <w:sz w:val="20"/>
                <w:szCs w:val="20"/>
              </w:rPr>
              <w:t>Improve leisure facilities and promote tourism</w:t>
            </w:r>
          </w:p>
        </w:tc>
        <w:tc>
          <w:tcPr>
            <w:tcW w:w="1732" w:type="dxa"/>
          </w:tcPr>
          <w:p w:rsidR="00172DF3" w:rsidRPr="00172DF3" w:rsidRDefault="00172DF3" w:rsidP="009B0B73">
            <w:pPr>
              <w:autoSpaceDE w:val="0"/>
              <w:autoSpaceDN w:val="0"/>
              <w:adjustRightInd w:val="0"/>
              <w:rPr>
                <w:rFonts w:cs="ApexNew-Book"/>
                <w:sz w:val="20"/>
                <w:szCs w:val="20"/>
              </w:rPr>
            </w:pPr>
            <w:r>
              <w:rPr>
                <w:rFonts w:cs="ApexNew-Book"/>
                <w:sz w:val="20"/>
                <w:szCs w:val="20"/>
              </w:rPr>
              <w:t>Q12</w:t>
            </w:r>
            <w:r w:rsidR="009B0B73">
              <w:rPr>
                <w:rFonts w:cs="ApexNew-Book"/>
                <w:sz w:val="20"/>
                <w:szCs w:val="20"/>
              </w:rPr>
              <w:t>-</w:t>
            </w:r>
            <w:r>
              <w:rPr>
                <w:rFonts w:cs="ApexNew-Book"/>
                <w:sz w:val="20"/>
                <w:szCs w:val="20"/>
              </w:rPr>
              <w:t>13</w:t>
            </w:r>
            <w:r w:rsidR="009B0B73">
              <w:rPr>
                <w:rFonts w:cs="ApexNew-Book"/>
                <w:sz w:val="20"/>
                <w:szCs w:val="20"/>
              </w:rPr>
              <w:t>, Q27-28</w:t>
            </w:r>
          </w:p>
        </w:tc>
        <w:tc>
          <w:tcPr>
            <w:tcW w:w="2866" w:type="dxa"/>
          </w:tcPr>
          <w:p w:rsidR="00172DF3" w:rsidRPr="00172DF3" w:rsidRDefault="007260E8" w:rsidP="007260E8">
            <w:pPr>
              <w:autoSpaceDE w:val="0"/>
              <w:autoSpaceDN w:val="0"/>
              <w:adjustRightInd w:val="0"/>
              <w:rPr>
                <w:rFonts w:cs="ApexNew-Book"/>
                <w:sz w:val="20"/>
                <w:szCs w:val="20"/>
              </w:rPr>
            </w:pPr>
            <w:r>
              <w:rPr>
                <w:rFonts w:cs="ApexNew-Book"/>
                <w:sz w:val="20"/>
                <w:szCs w:val="20"/>
              </w:rPr>
              <w:t>F5 Sports &amp; Recreation</w:t>
            </w:r>
            <w:r w:rsidR="00B24692">
              <w:rPr>
                <w:rFonts w:cs="ApexNew-Book"/>
                <w:sz w:val="20"/>
                <w:szCs w:val="20"/>
              </w:rPr>
              <w:t>, B</w:t>
            </w:r>
            <w:r>
              <w:rPr>
                <w:rFonts w:cs="ApexNew-Book"/>
                <w:sz w:val="20"/>
                <w:szCs w:val="20"/>
              </w:rPr>
              <w:t>1 Local Businesses</w:t>
            </w:r>
          </w:p>
        </w:tc>
      </w:tr>
      <w:tr w:rsidR="00BE486B" w:rsidTr="00172DF3">
        <w:tc>
          <w:tcPr>
            <w:tcW w:w="4077" w:type="dxa"/>
          </w:tcPr>
          <w:p w:rsidR="00BE486B" w:rsidRDefault="00BE486B" w:rsidP="001F777C">
            <w:pPr>
              <w:autoSpaceDE w:val="0"/>
              <w:autoSpaceDN w:val="0"/>
              <w:adjustRightInd w:val="0"/>
              <w:rPr>
                <w:rFonts w:cs="ApexNew-Book"/>
                <w:sz w:val="20"/>
                <w:szCs w:val="20"/>
              </w:rPr>
            </w:pPr>
            <w:r>
              <w:rPr>
                <w:rFonts w:cs="ApexNew-Book"/>
                <w:sz w:val="20"/>
                <w:szCs w:val="20"/>
              </w:rPr>
              <w:t>Re-open The Lamb pub</w:t>
            </w:r>
          </w:p>
        </w:tc>
        <w:tc>
          <w:tcPr>
            <w:tcW w:w="1732" w:type="dxa"/>
          </w:tcPr>
          <w:p w:rsidR="00BE486B" w:rsidRPr="00172DF3" w:rsidRDefault="00BE486B" w:rsidP="001F777C">
            <w:pPr>
              <w:autoSpaceDE w:val="0"/>
              <w:autoSpaceDN w:val="0"/>
              <w:adjustRightInd w:val="0"/>
              <w:rPr>
                <w:rFonts w:cs="ApexNew-Book"/>
                <w:sz w:val="20"/>
                <w:szCs w:val="20"/>
              </w:rPr>
            </w:pPr>
            <w:r>
              <w:rPr>
                <w:rFonts w:cs="ApexNew-Book"/>
                <w:sz w:val="20"/>
                <w:szCs w:val="20"/>
              </w:rPr>
              <w:t>Q12,13</w:t>
            </w:r>
          </w:p>
        </w:tc>
        <w:tc>
          <w:tcPr>
            <w:tcW w:w="2866" w:type="dxa"/>
          </w:tcPr>
          <w:p w:rsidR="00BE486B" w:rsidRPr="00172DF3" w:rsidRDefault="00BE486B" w:rsidP="001F777C">
            <w:pPr>
              <w:autoSpaceDE w:val="0"/>
              <w:autoSpaceDN w:val="0"/>
              <w:adjustRightInd w:val="0"/>
              <w:rPr>
                <w:rFonts w:cs="ApexNew-Book"/>
                <w:sz w:val="20"/>
                <w:szCs w:val="20"/>
              </w:rPr>
            </w:pPr>
            <w:r>
              <w:rPr>
                <w:rFonts w:cs="ApexNew-Book"/>
                <w:sz w:val="20"/>
                <w:szCs w:val="20"/>
              </w:rPr>
              <w:t>F3 The Lamb Inn</w:t>
            </w:r>
          </w:p>
        </w:tc>
      </w:tr>
      <w:tr w:rsidR="00BE486B" w:rsidTr="00172DF3">
        <w:tc>
          <w:tcPr>
            <w:tcW w:w="4077" w:type="dxa"/>
          </w:tcPr>
          <w:p w:rsidR="00BE486B" w:rsidRDefault="00BE486B" w:rsidP="001F777C">
            <w:pPr>
              <w:autoSpaceDE w:val="0"/>
              <w:autoSpaceDN w:val="0"/>
              <w:adjustRightInd w:val="0"/>
              <w:rPr>
                <w:rFonts w:cs="ApexNew-Book"/>
                <w:sz w:val="20"/>
                <w:szCs w:val="20"/>
              </w:rPr>
            </w:pPr>
            <w:r>
              <w:rPr>
                <w:rFonts w:cs="ApexNew-Book"/>
                <w:sz w:val="20"/>
                <w:szCs w:val="20"/>
              </w:rPr>
              <w:t>Create new play/sports areas</w:t>
            </w:r>
          </w:p>
        </w:tc>
        <w:tc>
          <w:tcPr>
            <w:tcW w:w="1732" w:type="dxa"/>
          </w:tcPr>
          <w:p w:rsidR="00BE486B" w:rsidRPr="00172DF3" w:rsidRDefault="00BE486B" w:rsidP="001F777C">
            <w:pPr>
              <w:autoSpaceDE w:val="0"/>
              <w:autoSpaceDN w:val="0"/>
              <w:adjustRightInd w:val="0"/>
              <w:rPr>
                <w:rFonts w:cs="ApexNew-Book"/>
                <w:sz w:val="20"/>
                <w:szCs w:val="20"/>
              </w:rPr>
            </w:pPr>
          </w:p>
        </w:tc>
        <w:tc>
          <w:tcPr>
            <w:tcW w:w="2866" w:type="dxa"/>
          </w:tcPr>
          <w:p w:rsidR="00BE486B" w:rsidRPr="00172DF3" w:rsidRDefault="00BE486B" w:rsidP="001F777C">
            <w:pPr>
              <w:autoSpaceDE w:val="0"/>
              <w:autoSpaceDN w:val="0"/>
              <w:adjustRightInd w:val="0"/>
              <w:rPr>
                <w:rFonts w:cs="ApexNew-Book"/>
                <w:sz w:val="20"/>
                <w:szCs w:val="20"/>
              </w:rPr>
            </w:pPr>
            <w:r>
              <w:rPr>
                <w:rFonts w:cs="ApexNew-Book"/>
                <w:sz w:val="20"/>
                <w:szCs w:val="20"/>
              </w:rPr>
              <w:t>F5 Sports and recreation</w:t>
            </w:r>
          </w:p>
        </w:tc>
      </w:tr>
      <w:tr w:rsidR="00BE486B" w:rsidTr="00172DF3">
        <w:tc>
          <w:tcPr>
            <w:tcW w:w="4077" w:type="dxa"/>
          </w:tcPr>
          <w:p w:rsidR="00BE486B" w:rsidRDefault="00BE486B" w:rsidP="001F777C">
            <w:pPr>
              <w:autoSpaceDE w:val="0"/>
              <w:autoSpaceDN w:val="0"/>
              <w:adjustRightInd w:val="0"/>
              <w:rPr>
                <w:rFonts w:cs="ApexNew-Book"/>
                <w:sz w:val="20"/>
                <w:szCs w:val="20"/>
              </w:rPr>
            </w:pPr>
            <w:r>
              <w:rPr>
                <w:rFonts w:cs="ApexNew-Book"/>
                <w:sz w:val="20"/>
                <w:szCs w:val="20"/>
              </w:rPr>
              <w:t>Improve parking for visitors</w:t>
            </w:r>
          </w:p>
        </w:tc>
        <w:tc>
          <w:tcPr>
            <w:tcW w:w="1732" w:type="dxa"/>
          </w:tcPr>
          <w:p w:rsidR="00BE486B" w:rsidRPr="00172DF3" w:rsidRDefault="00BE486B" w:rsidP="001F777C">
            <w:pPr>
              <w:autoSpaceDE w:val="0"/>
              <w:autoSpaceDN w:val="0"/>
              <w:adjustRightInd w:val="0"/>
              <w:rPr>
                <w:rFonts w:cs="ApexNew-Book"/>
                <w:sz w:val="20"/>
                <w:szCs w:val="20"/>
              </w:rPr>
            </w:pPr>
          </w:p>
        </w:tc>
        <w:tc>
          <w:tcPr>
            <w:tcW w:w="2866" w:type="dxa"/>
          </w:tcPr>
          <w:p w:rsidR="00BE486B" w:rsidRDefault="00BE486B" w:rsidP="001F777C">
            <w:pPr>
              <w:autoSpaceDE w:val="0"/>
              <w:autoSpaceDN w:val="0"/>
              <w:adjustRightInd w:val="0"/>
              <w:rPr>
                <w:rFonts w:cs="ApexNew-Book"/>
                <w:sz w:val="20"/>
                <w:szCs w:val="20"/>
              </w:rPr>
            </w:pPr>
            <w:r>
              <w:rPr>
                <w:rFonts w:cs="ApexNew-Book"/>
                <w:sz w:val="20"/>
                <w:szCs w:val="20"/>
              </w:rPr>
              <w:t>T4 Parking</w:t>
            </w:r>
          </w:p>
        </w:tc>
      </w:tr>
      <w:tr w:rsidR="00BE486B" w:rsidRPr="007260E8" w:rsidTr="001F777C">
        <w:tc>
          <w:tcPr>
            <w:tcW w:w="8675" w:type="dxa"/>
            <w:gridSpan w:val="3"/>
          </w:tcPr>
          <w:p w:rsidR="00BE486B" w:rsidRPr="007260E8" w:rsidRDefault="00BE486B" w:rsidP="00DD1332">
            <w:pPr>
              <w:autoSpaceDE w:val="0"/>
              <w:autoSpaceDN w:val="0"/>
              <w:adjustRightInd w:val="0"/>
              <w:rPr>
                <w:rFonts w:cs="ApexNew-Book"/>
                <w:b/>
                <w:sz w:val="20"/>
                <w:szCs w:val="20"/>
              </w:rPr>
            </w:pPr>
            <w:r w:rsidRPr="007260E8">
              <w:rPr>
                <w:rFonts w:cs="ApexNew-Book"/>
                <w:b/>
                <w:sz w:val="20"/>
                <w:szCs w:val="20"/>
              </w:rPr>
              <w:t>Work &amp; Education</w:t>
            </w:r>
          </w:p>
        </w:tc>
      </w:tr>
      <w:tr w:rsidR="00BE486B" w:rsidTr="00172DF3">
        <w:tc>
          <w:tcPr>
            <w:tcW w:w="4077" w:type="dxa"/>
          </w:tcPr>
          <w:p w:rsidR="00BE486B" w:rsidRDefault="00BE486B" w:rsidP="00DD1332">
            <w:pPr>
              <w:autoSpaceDE w:val="0"/>
              <w:autoSpaceDN w:val="0"/>
              <w:adjustRightInd w:val="0"/>
              <w:rPr>
                <w:rFonts w:cs="ApexNew-Book"/>
                <w:sz w:val="20"/>
                <w:szCs w:val="20"/>
              </w:rPr>
            </w:pPr>
            <w:r>
              <w:rPr>
                <w:rFonts w:cs="ApexNew-Book"/>
                <w:sz w:val="20"/>
                <w:szCs w:val="20"/>
              </w:rPr>
              <w:t>Improve broadband</w:t>
            </w:r>
          </w:p>
        </w:tc>
        <w:tc>
          <w:tcPr>
            <w:tcW w:w="1732" w:type="dxa"/>
          </w:tcPr>
          <w:p w:rsidR="00BE486B" w:rsidRPr="00172DF3" w:rsidRDefault="00BE486B" w:rsidP="00DD1332">
            <w:pPr>
              <w:autoSpaceDE w:val="0"/>
              <w:autoSpaceDN w:val="0"/>
              <w:adjustRightInd w:val="0"/>
              <w:rPr>
                <w:rFonts w:cs="ApexNew-Book"/>
                <w:sz w:val="20"/>
                <w:szCs w:val="20"/>
              </w:rPr>
            </w:pPr>
            <w:r>
              <w:rPr>
                <w:rFonts w:cs="ApexNew-Book"/>
                <w:sz w:val="20"/>
                <w:szCs w:val="20"/>
              </w:rPr>
              <w:t>Q15</w:t>
            </w:r>
          </w:p>
        </w:tc>
        <w:tc>
          <w:tcPr>
            <w:tcW w:w="2866" w:type="dxa"/>
          </w:tcPr>
          <w:p w:rsidR="00BE486B" w:rsidRPr="00172DF3" w:rsidRDefault="00BE486B" w:rsidP="00DD1332">
            <w:pPr>
              <w:autoSpaceDE w:val="0"/>
              <w:autoSpaceDN w:val="0"/>
              <w:adjustRightInd w:val="0"/>
              <w:rPr>
                <w:rFonts w:cs="ApexNew-Book"/>
                <w:sz w:val="20"/>
                <w:szCs w:val="20"/>
              </w:rPr>
            </w:pPr>
            <w:r>
              <w:rPr>
                <w:rFonts w:cs="ApexNew-Book"/>
                <w:sz w:val="20"/>
                <w:szCs w:val="20"/>
              </w:rPr>
              <w:t>B2 Broadband</w:t>
            </w:r>
          </w:p>
        </w:tc>
      </w:tr>
      <w:tr w:rsidR="00BE486B" w:rsidTr="00172DF3">
        <w:tc>
          <w:tcPr>
            <w:tcW w:w="4077" w:type="dxa"/>
          </w:tcPr>
          <w:p w:rsidR="00BE486B" w:rsidRDefault="00BE486B" w:rsidP="00DD1332">
            <w:pPr>
              <w:autoSpaceDE w:val="0"/>
              <w:autoSpaceDN w:val="0"/>
              <w:adjustRightInd w:val="0"/>
              <w:rPr>
                <w:rFonts w:cs="ApexNew-Book"/>
                <w:sz w:val="20"/>
                <w:szCs w:val="20"/>
              </w:rPr>
            </w:pPr>
            <w:r>
              <w:rPr>
                <w:rFonts w:cs="ApexNew-Book"/>
                <w:sz w:val="20"/>
                <w:szCs w:val="20"/>
              </w:rPr>
              <w:t>Secure viability of school and improve facilities</w:t>
            </w:r>
          </w:p>
        </w:tc>
        <w:tc>
          <w:tcPr>
            <w:tcW w:w="1732" w:type="dxa"/>
          </w:tcPr>
          <w:p w:rsidR="00BE486B" w:rsidRPr="00172DF3" w:rsidRDefault="00BE486B" w:rsidP="00DD1332">
            <w:pPr>
              <w:autoSpaceDE w:val="0"/>
              <w:autoSpaceDN w:val="0"/>
              <w:adjustRightInd w:val="0"/>
              <w:rPr>
                <w:rFonts w:cs="ApexNew-Book"/>
                <w:sz w:val="20"/>
                <w:szCs w:val="20"/>
              </w:rPr>
            </w:pPr>
            <w:r>
              <w:rPr>
                <w:rFonts w:cs="ApexNew-Book"/>
                <w:sz w:val="20"/>
                <w:szCs w:val="20"/>
              </w:rPr>
              <w:t>Q12</w:t>
            </w:r>
          </w:p>
        </w:tc>
        <w:tc>
          <w:tcPr>
            <w:tcW w:w="2866" w:type="dxa"/>
          </w:tcPr>
          <w:p w:rsidR="00BE486B" w:rsidRPr="00172DF3" w:rsidRDefault="00BE486B" w:rsidP="00DD1332">
            <w:pPr>
              <w:autoSpaceDE w:val="0"/>
              <w:autoSpaceDN w:val="0"/>
              <w:adjustRightInd w:val="0"/>
              <w:rPr>
                <w:rFonts w:cs="ApexNew-Book"/>
                <w:sz w:val="20"/>
                <w:szCs w:val="20"/>
              </w:rPr>
            </w:pPr>
            <w:r>
              <w:rPr>
                <w:rFonts w:cs="ApexNew-Book"/>
                <w:sz w:val="20"/>
                <w:szCs w:val="20"/>
              </w:rPr>
              <w:t>F2 School</w:t>
            </w:r>
          </w:p>
        </w:tc>
      </w:tr>
      <w:tr w:rsidR="00BE486B" w:rsidTr="00172DF3">
        <w:tc>
          <w:tcPr>
            <w:tcW w:w="4077" w:type="dxa"/>
          </w:tcPr>
          <w:p w:rsidR="00BE486B" w:rsidRDefault="00BE486B" w:rsidP="00DD1332">
            <w:pPr>
              <w:autoSpaceDE w:val="0"/>
              <w:autoSpaceDN w:val="0"/>
              <w:adjustRightInd w:val="0"/>
              <w:rPr>
                <w:rFonts w:cs="ApexNew-Book"/>
                <w:sz w:val="20"/>
                <w:szCs w:val="20"/>
              </w:rPr>
            </w:pPr>
            <w:r>
              <w:rPr>
                <w:rFonts w:cs="ApexNew-Book"/>
                <w:sz w:val="20"/>
                <w:szCs w:val="20"/>
              </w:rPr>
              <w:t>Address school parking/traffic problem</w:t>
            </w:r>
          </w:p>
        </w:tc>
        <w:tc>
          <w:tcPr>
            <w:tcW w:w="1732" w:type="dxa"/>
          </w:tcPr>
          <w:p w:rsidR="00BE486B" w:rsidRPr="00172DF3" w:rsidRDefault="00BE486B" w:rsidP="00DD1332">
            <w:pPr>
              <w:autoSpaceDE w:val="0"/>
              <w:autoSpaceDN w:val="0"/>
              <w:adjustRightInd w:val="0"/>
              <w:rPr>
                <w:rFonts w:cs="ApexNew-Book"/>
                <w:sz w:val="20"/>
                <w:szCs w:val="20"/>
              </w:rPr>
            </w:pPr>
            <w:r>
              <w:rPr>
                <w:rFonts w:cs="ApexNew-Book"/>
                <w:sz w:val="20"/>
                <w:szCs w:val="20"/>
              </w:rPr>
              <w:t>Q16</w:t>
            </w:r>
          </w:p>
        </w:tc>
        <w:tc>
          <w:tcPr>
            <w:tcW w:w="2866" w:type="dxa"/>
          </w:tcPr>
          <w:p w:rsidR="00BE486B" w:rsidRPr="00172DF3" w:rsidRDefault="00BE486B" w:rsidP="00DD1332">
            <w:pPr>
              <w:autoSpaceDE w:val="0"/>
              <w:autoSpaceDN w:val="0"/>
              <w:adjustRightInd w:val="0"/>
              <w:rPr>
                <w:rFonts w:cs="ApexNew-Book"/>
                <w:sz w:val="20"/>
                <w:szCs w:val="20"/>
              </w:rPr>
            </w:pPr>
            <w:r>
              <w:rPr>
                <w:rFonts w:cs="ApexNew-Book"/>
                <w:sz w:val="20"/>
                <w:szCs w:val="20"/>
              </w:rPr>
              <w:t>F2.2 School, T3 Road safety</w:t>
            </w:r>
          </w:p>
        </w:tc>
      </w:tr>
      <w:tr w:rsidR="00BE486B" w:rsidTr="00172DF3">
        <w:tc>
          <w:tcPr>
            <w:tcW w:w="4077" w:type="dxa"/>
          </w:tcPr>
          <w:p w:rsidR="00BE486B" w:rsidRDefault="00BE486B" w:rsidP="00DD1332">
            <w:pPr>
              <w:autoSpaceDE w:val="0"/>
              <w:autoSpaceDN w:val="0"/>
              <w:adjustRightInd w:val="0"/>
              <w:rPr>
                <w:rFonts w:cs="ApexNew-Book"/>
                <w:sz w:val="20"/>
                <w:szCs w:val="20"/>
              </w:rPr>
            </w:pPr>
            <w:r>
              <w:rPr>
                <w:rFonts w:cs="ApexNew-Book"/>
                <w:sz w:val="20"/>
                <w:szCs w:val="20"/>
              </w:rPr>
              <w:t>Build live-work housing units/convert redundant buildings, encourage businesses</w:t>
            </w:r>
          </w:p>
        </w:tc>
        <w:tc>
          <w:tcPr>
            <w:tcW w:w="1732" w:type="dxa"/>
          </w:tcPr>
          <w:p w:rsidR="00BE486B" w:rsidRPr="00172DF3" w:rsidRDefault="00BE486B" w:rsidP="00DD1332">
            <w:pPr>
              <w:autoSpaceDE w:val="0"/>
              <w:autoSpaceDN w:val="0"/>
              <w:adjustRightInd w:val="0"/>
              <w:rPr>
                <w:rFonts w:cs="ApexNew-Book"/>
                <w:sz w:val="20"/>
                <w:szCs w:val="20"/>
              </w:rPr>
            </w:pPr>
            <w:r>
              <w:rPr>
                <w:rFonts w:cs="ApexNew-Book"/>
                <w:sz w:val="20"/>
                <w:szCs w:val="20"/>
              </w:rPr>
              <w:t>Q24, Q27, Q28-34</w:t>
            </w:r>
          </w:p>
        </w:tc>
        <w:tc>
          <w:tcPr>
            <w:tcW w:w="2866" w:type="dxa"/>
          </w:tcPr>
          <w:p w:rsidR="00BE486B" w:rsidRPr="00172DF3" w:rsidRDefault="00BE486B" w:rsidP="00DD1332">
            <w:pPr>
              <w:autoSpaceDE w:val="0"/>
              <w:autoSpaceDN w:val="0"/>
              <w:adjustRightInd w:val="0"/>
              <w:rPr>
                <w:rFonts w:cs="ApexNew-Book"/>
                <w:sz w:val="20"/>
                <w:szCs w:val="20"/>
              </w:rPr>
            </w:pPr>
            <w:r>
              <w:rPr>
                <w:rFonts w:cs="ApexNew-Book"/>
                <w:sz w:val="20"/>
                <w:szCs w:val="20"/>
              </w:rPr>
              <w:t>B1 Local Business, H6  Redundant farm buildings</w:t>
            </w:r>
          </w:p>
        </w:tc>
      </w:tr>
      <w:tr w:rsidR="00BE486B" w:rsidRPr="00B24692" w:rsidTr="001F777C">
        <w:tc>
          <w:tcPr>
            <w:tcW w:w="8675" w:type="dxa"/>
            <w:gridSpan w:val="3"/>
          </w:tcPr>
          <w:p w:rsidR="00BE486B" w:rsidRPr="00B24692" w:rsidRDefault="00BE486B" w:rsidP="00DD1332">
            <w:pPr>
              <w:autoSpaceDE w:val="0"/>
              <w:autoSpaceDN w:val="0"/>
              <w:adjustRightInd w:val="0"/>
              <w:rPr>
                <w:rFonts w:cs="ApexNew-Book"/>
                <w:b/>
                <w:sz w:val="20"/>
                <w:szCs w:val="20"/>
              </w:rPr>
            </w:pPr>
            <w:r w:rsidRPr="00B24692">
              <w:rPr>
                <w:rFonts w:cs="ApexNew-Book"/>
                <w:b/>
                <w:sz w:val="20"/>
                <w:szCs w:val="20"/>
              </w:rPr>
              <w:t>Facilities &amp; Services</w:t>
            </w:r>
          </w:p>
        </w:tc>
      </w:tr>
      <w:tr w:rsidR="00BE486B" w:rsidTr="00172DF3">
        <w:tc>
          <w:tcPr>
            <w:tcW w:w="4077" w:type="dxa"/>
          </w:tcPr>
          <w:p w:rsidR="00BE486B" w:rsidRDefault="00BE486B" w:rsidP="00DD1332">
            <w:pPr>
              <w:autoSpaceDE w:val="0"/>
              <w:autoSpaceDN w:val="0"/>
              <w:adjustRightInd w:val="0"/>
              <w:rPr>
                <w:rFonts w:cs="ApexNew-Book"/>
                <w:sz w:val="20"/>
                <w:szCs w:val="20"/>
              </w:rPr>
            </w:pPr>
            <w:r>
              <w:rPr>
                <w:rFonts w:cs="ApexNew-Book"/>
                <w:sz w:val="20"/>
                <w:szCs w:val="20"/>
              </w:rPr>
              <w:t>Re-open The Lamb pub</w:t>
            </w:r>
          </w:p>
        </w:tc>
        <w:tc>
          <w:tcPr>
            <w:tcW w:w="1732" w:type="dxa"/>
          </w:tcPr>
          <w:p w:rsidR="00BE486B" w:rsidRPr="00172DF3" w:rsidRDefault="00BE486B" w:rsidP="00DD1332">
            <w:pPr>
              <w:autoSpaceDE w:val="0"/>
              <w:autoSpaceDN w:val="0"/>
              <w:adjustRightInd w:val="0"/>
              <w:rPr>
                <w:rFonts w:cs="ApexNew-Book"/>
                <w:sz w:val="20"/>
                <w:szCs w:val="20"/>
              </w:rPr>
            </w:pPr>
            <w:r>
              <w:rPr>
                <w:rFonts w:cs="ApexNew-Book"/>
                <w:sz w:val="20"/>
                <w:szCs w:val="20"/>
              </w:rPr>
              <w:t>Q12,13</w:t>
            </w:r>
          </w:p>
        </w:tc>
        <w:tc>
          <w:tcPr>
            <w:tcW w:w="2866" w:type="dxa"/>
          </w:tcPr>
          <w:p w:rsidR="00BE486B" w:rsidRPr="00172DF3" w:rsidRDefault="00BE486B" w:rsidP="00DD1332">
            <w:pPr>
              <w:autoSpaceDE w:val="0"/>
              <w:autoSpaceDN w:val="0"/>
              <w:adjustRightInd w:val="0"/>
              <w:rPr>
                <w:rFonts w:cs="ApexNew-Book"/>
                <w:sz w:val="20"/>
                <w:szCs w:val="20"/>
              </w:rPr>
            </w:pPr>
            <w:r>
              <w:rPr>
                <w:rFonts w:cs="ApexNew-Book"/>
                <w:sz w:val="20"/>
                <w:szCs w:val="20"/>
              </w:rPr>
              <w:t>F3 The Lamb Inn</w:t>
            </w:r>
          </w:p>
        </w:tc>
      </w:tr>
      <w:tr w:rsidR="00BE486B" w:rsidTr="00172DF3">
        <w:tc>
          <w:tcPr>
            <w:tcW w:w="4077" w:type="dxa"/>
          </w:tcPr>
          <w:p w:rsidR="00BE486B" w:rsidRDefault="00BE486B" w:rsidP="00DD1332">
            <w:pPr>
              <w:autoSpaceDE w:val="0"/>
              <w:autoSpaceDN w:val="0"/>
              <w:adjustRightInd w:val="0"/>
              <w:rPr>
                <w:rFonts w:cs="ApexNew-Book"/>
                <w:sz w:val="20"/>
                <w:szCs w:val="20"/>
              </w:rPr>
            </w:pPr>
            <w:r>
              <w:rPr>
                <w:rFonts w:cs="ApexNew-Book"/>
                <w:sz w:val="20"/>
                <w:szCs w:val="20"/>
              </w:rPr>
              <w:t>Re-locate Stoke Prior Village Hall</w:t>
            </w:r>
          </w:p>
        </w:tc>
        <w:tc>
          <w:tcPr>
            <w:tcW w:w="1732" w:type="dxa"/>
          </w:tcPr>
          <w:p w:rsidR="00BE486B" w:rsidRPr="00172DF3" w:rsidRDefault="00BE486B" w:rsidP="00DD1332">
            <w:pPr>
              <w:autoSpaceDE w:val="0"/>
              <w:autoSpaceDN w:val="0"/>
              <w:adjustRightInd w:val="0"/>
              <w:rPr>
                <w:rFonts w:cs="ApexNew-Book"/>
                <w:sz w:val="20"/>
                <w:szCs w:val="20"/>
              </w:rPr>
            </w:pPr>
            <w:r>
              <w:rPr>
                <w:rFonts w:cs="ApexNew-Book"/>
                <w:sz w:val="20"/>
                <w:szCs w:val="20"/>
              </w:rPr>
              <w:t>Q12</w:t>
            </w:r>
          </w:p>
        </w:tc>
        <w:tc>
          <w:tcPr>
            <w:tcW w:w="2866" w:type="dxa"/>
          </w:tcPr>
          <w:p w:rsidR="00BE486B" w:rsidRPr="00172DF3" w:rsidRDefault="00BE486B" w:rsidP="00DD1332">
            <w:pPr>
              <w:autoSpaceDE w:val="0"/>
              <w:autoSpaceDN w:val="0"/>
              <w:adjustRightInd w:val="0"/>
              <w:rPr>
                <w:rFonts w:cs="ApexNew-Book"/>
                <w:sz w:val="20"/>
                <w:szCs w:val="20"/>
              </w:rPr>
            </w:pPr>
            <w:r>
              <w:rPr>
                <w:rFonts w:cs="ApexNew-Book"/>
                <w:sz w:val="20"/>
                <w:szCs w:val="20"/>
              </w:rPr>
              <w:t>F1 Village Halls</w:t>
            </w:r>
          </w:p>
        </w:tc>
      </w:tr>
      <w:tr w:rsidR="00BE486B" w:rsidTr="00172DF3">
        <w:tc>
          <w:tcPr>
            <w:tcW w:w="4077" w:type="dxa"/>
          </w:tcPr>
          <w:p w:rsidR="00BE486B" w:rsidRDefault="00BE486B" w:rsidP="00DD1332">
            <w:pPr>
              <w:autoSpaceDE w:val="0"/>
              <w:autoSpaceDN w:val="0"/>
              <w:adjustRightInd w:val="0"/>
              <w:rPr>
                <w:rFonts w:cs="ApexNew-Book"/>
                <w:sz w:val="20"/>
                <w:szCs w:val="20"/>
              </w:rPr>
            </w:pPr>
            <w:r>
              <w:rPr>
                <w:rFonts w:cs="ApexNew-Book"/>
                <w:sz w:val="20"/>
                <w:szCs w:val="20"/>
              </w:rPr>
              <w:t>Keep Post Office open</w:t>
            </w:r>
          </w:p>
        </w:tc>
        <w:tc>
          <w:tcPr>
            <w:tcW w:w="1732" w:type="dxa"/>
          </w:tcPr>
          <w:p w:rsidR="00BE486B" w:rsidRPr="00172DF3" w:rsidRDefault="00BE486B" w:rsidP="00DD1332">
            <w:pPr>
              <w:autoSpaceDE w:val="0"/>
              <w:autoSpaceDN w:val="0"/>
              <w:adjustRightInd w:val="0"/>
              <w:rPr>
                <w:rFonts w:cs="ApexNew-Book"/>
                <w:sz w:val="20"/>
                <w:szCs w:val="20"/>
              </w:rPr>
            </w:pPr>
            <w:r>
              <w:rPr>
                <w:rFonts w:cs="ApexNew-Book"/>
                <w:sz w:val="20"/>
                <w:szCs w:val="20"/>
              </w:rPr>
              <w:t>Q12</w:t>
            </w:r>
          </w:p>
        </w:tc>
        <w:tc>
          <w:tcPr>
            <w:tcW w:w="2866" w:type="dxa"/>
          </w:tcPr>
          <w:p w:rsidR="00BE486B" w:rsidRPr="00172DF3" w:rsidRDefault="00BE486B" w:rsidP="00DD1332">
            <w:pPr>
              <w:autoSpaceDE w:val="0"/>
              <w:autoSpaceDN w:val="0"/>
              <w:adjustRightInd w:val="0"/>
              <w:rPr>
                <w:rFonts w:cs="ApexNew-Book"/>
                <w:sz w:val="20"/>
                <w:szCs w:val="20"/>
              </w:rPr>
            </w:pPr>
            <w:r>
              <w:rPr>
                <w:rFonts w:cs="ApexNew-Book"/>
                <w:sz w:val="20"/>
                <w:szCs w:val="20"/>
              </w:rPr>
              <w:t>F4 Post Office</w:t>
            </w:r>
          </w:p>
        </w:tc>
      </w:tr>
      <w:tr w:rsidR="00BE486B" w:rsidTr="00172DF3">
        <w:tc>
          <w:tcPr>
            <w:tcW w:w="4077" w:type="dxa"/>
          </w:tcPr>
          <w:p w:rsidR="00BE486B" w:rsidRDefault="00BE486B" w:rsidP="00DD1332">
            <w:pPr>
              <w:autoSpaceDE w:val="0"/>
              <w:autoSpaceDN w:val="0"/>
              <w:adjustRightInd w:val="0"/>
              <w:rPr>
                <w:rFonts w:cs="ApexNew-Book"/>
                <w:sz w:val="20"/>
                <w:szCs w:val="20"/>
              </w:rPr>
            </w:pPr>
            <w:r>
              <w:rPr>
                <w:rFonts w:cs="ApexNew-Book"/>
                <w:sz w:val="20"/>
                <w:szCs w:val="20"/>
              </w:rPr>
              <w:t>Introduce pre-school nursery</w:t>
            </w:r>
          </w:p>
        </w:tc>
        <w:tc>
          <w:tcPr>
            <w:tcW w:w="1732" w:type="dxa"/>
          </w:tcPr>
          <w:p w:rsidR="00BE486B" w:rsidRPr="00172DF3" w:rsidRDefault="00BE486B" w:rsidP="00DD1332">
            <w:pPr>
              <w:autoSpaceDE w:val="0"/>
              <w:autoSpaceDN w:val="0"/>
              <w:adjustRightInd w:val="0"/>
              <w:rPr>
                <w:rFonts w:cs="ApexNew-Book"/>
                <w:sz w:val="20"/>
                <w:szCs w:val="20"/>
              </w:rPr>
            </w:pPr>
          </w:p>
        </w:tc>
        <w:tc>
          <w:tcPr>
            <w:tcW w:w="2866" w:type="dxa"/>
          </w:tcPr>
          <w:p w:rsidR="00BE486B" w:rsidRPr="00172DF3" w:rsidRDefault="00BE486B" w:rsidP="0078104E">
            <w:pPr>
              <w:autoSpaceDE w:val="0"/>
              <w:autoSpaceDN w:val="0"/>
              <w:adjustRightInd w:val="0"/>
              <w:rPr>
                <w:rFonts w:cs="ApexNew-Book"/>
                <w:sz w:val="20"/>
                <w:szCs w:val="20"/>
              </w:rPr>
            </w:pPr>
            <w:r>
              <w:rPr>
                <w:rFonts w:cs="ApexNew-Book"/>
                <w:sz w:val="20"/>
                <w:szCs w:val="20"/>
              </w:rPr>
              <w:t>F2.1 pre-school nursery</w:t>
            </w:r>
          </w:p>
        </w:tc>
      </w:tr>
      <w:tr w:rsidR="00BE486B" w:rsidTr="00172DF3">
        <w:tc>
          <w:tcPr>
            <w:tcW w:w="4077" w:type="dxa"/>
          </w:tcPr>
          <w:p w:rsidR="00BE486B" w:rsidRDefault="00BE486B" w:rsidP="00DD1332">
            <w:pPr>
              <w:autoSpaceDE w:val="0"/>
              <w:autoSpaceDN w:val="0"/>
              <w:adjustRightInd w:val="0"/>
              <w:rPr>
                <w:rFonts w:cs="ApexNew-Book"/>
                <w:sz w:val="20"/>
                <w:szCs w:val="20"/>
              </w:rPr>
            </w:pPr>
            <w:r>
              <w:rPr>
                <w:rFonts w:cs="ApexNew-Book"/>
                <w:sz w:val="20"/>
                <w:szCs w:val="20"/>
              </w:rPr>
              <w:t xml:space="preserve">Pub/PO/shop facility for </w:t>
            </w:r>
            <w:proofErr w:type="spellStart"/>
            <w:r>
              <w:rPr>
                <w:rFonts w:cs="ApexNew-Book"/>
                <w:sz w:val="20"/>
                <w:szCs w:val="20"/>
              </w:rPr>
              <w:t>Risbury</w:t>
            </w:r>
            <w:proofErr w:type="spellEnd"/>
          </w:p>
        </w:tc>
        <w:tc>
          <w:tcPr>
            <w:tcW w:w="1732" w:type="dxa"/>
          </w:tcPr>
          <w:p w:rsidR="00BE486B" w:rsidRPr="00172DF3" w:rsidRDefault="00BE486B" w:rsidP="00DD1332">
            <w:pPr>
              <w:autoSpaceDE w:val="0"/>
              <w:autoSpaceDN w:val="0"/>
              <w:adjustRightInd w:val="0"/>
              <w:rPr>
                <w:rFonts w:cs="ApexNew-Book"/>
                <w:sz w:val="20"/>
                <w:szCs w:val="20"/>
              </w:rPr>
            </w:pPr>
          </w:p>
        </w:tc>
        <w:tc>
          <w:tcPr>
            <w:tcW w:w="2866" w:type="dxa"/>
          </w:tcPr>
          <w:p w:rsidR="00BE486B" w:rsidRPr="00FA550F" w:rsidRDefault="00BE486B" w:rsidP="00DD1332">
            <w:pPr>
              <w:autoSpaceDE w:val="0"/>
              <w:autoSpaceDN w:val="0"/>
              <w:adjustRightInd w:val="0"/>
              <w:rPr>
                <w:rFonts w:cs="ApexNew-Book"/>
                <w:i/>
                <w:sz w:val="20"/>
                <w:szCs w:val="20"/>
              </w:rPr>
            </w:pPr>
            <w:r w:rsidRPr="00FA550F">
              <w:rPr>
                <w:rFonts w:cs="ApexNew-Book"/>
                <w:i/>
                <w:sz w:val="20"/>
                <w:szCs w:val="20"/>
              </w:rPr>
              <w:t>Not considered viable</w:t>
            </w:r>
          </w:p>
        </w:tc>
      </w:tr>
      <w:tr w:rsidR="00BE486B" w:rsidTr="00172DF3">
        <w:tc>
          <w:tcPr>
            <w:tcW w:w="4077" w:type="dxa"/>
          </w:tcPr>
          <w:p w:rsidR="00BE486B" w:rsidRDefault="00BE486B" w:rsidP="00DD1332">
            <w:pPr>
              <w:autoSpaceDE w:val="0"/>
              <w:autoSpaceDN w:val="0"/>
              <w:adjustRightInd w:val="0"/>
              <w:rPr>
                <w:rFonts w:cs="ApexNew-Book"/>
                <w:sz w:val="20"/>
                <w:szCs w:val="20"/>
              </w:rPr>
            </w:pPr>
            <w:r>
              <w:rPr>
                <w:rFonts w:cs="ApexNew-Book"/>
                <w:sz w:val="20"/>
                <w:szCs w:val="20"/>
              </w:rPr>
              <w:t>Create new play area</w:t>
            </w:r>
          </w:p>
        </w:tc>
        <w:tc>
          <w:tcPr>
            <w:tcW w:w="1732" w:type="dxa"/>
          </w:tcPr>
          <w:p w:rsidR="00BE486B" w:rsidRPr="00172DF3" w:rsidRDefault="00BE486B" w:rsidP="00DD1332">
            <w:pPr>
              <w:autoSpaceDE w:val="0"/>
              <w:autoSpaceDN w:val="0"/>
              <w:adjustRightInd w:val="0"/>
              <w:rPr>
                <w:rFonts w:cs="ApexNew-Book"/>
                <w:sz w:val="20"/>
                <w:szCs w:val="20"/>
              </w:rPr>
            </w:pPr>
          </w:p>
        </w:tc>
        <w:tc>
          <w:tcPr>
            <w:tcW w:w="2866" w:type="dxa"/>
          </w:tcPr>
          <w:p w:rsidR="00BE486B" w:rsidRPr="00172DF3" w:rsidRDefault="00BE486B" w:rsidP="001F777C">
            <w:pPr>
              <w:autoSpaceDE w:val="0"/>
              <w:autoSpaceDN w:val="0"/>
              <w:adjustRightInd w:val="0"/>
              <w:rPr>
                <w:rFonts w:cs="ApexNew-Book"/>
                <w:sz w:val="20"/>
                <w:szCs w:val="20"/>
              </w:rPr>
            </w:pPr>
            <w:r>
              <w:rPr>
                <w:rFonts w:cs="ApexNew-Book"/>
                <w:sz w:val="20"/>
                <w:szCs w:val="20"/>
              </w:rPr>
              <w:t>F5 Sports and recreation</w:t>
            </w:r>
          </w:p>
        </w:tc>
      </w:tr>
      <w:tr w:rsidR="00BE486B" w:rsidTr="00172DF3">
        <w:tc>
          <w:tcPr>
            <w:tcW w:w="4077" w:type="dxa"/>
          </w:tcPr>
          <w:p w:rsidR="00BE486B" w:rsidRDefault="00BE486B" w:rsidP="00DD1332">
            <w:pPr>
              <w:autoSpaceDE w:val="0"/>
              <w:autoSpaceDN w:val="0"/>
              <w:adjustRightInd w:val="0"/>
              <w:rPr>
                <w:rFonts w:cs="ApexNew-Book"/>
                <w:sz w:val="20"/>
                <w:szCs w:val="20"/>
              </w:rPr>
            </w:pPr>
            <w:r>
              <w:rPr>
                <w:rFonts w:cs="ApexNew-Book"/>
                <w:sz w:val="20"/>
                <w:szCs w:val="20"/>
              </w:rPr>
              <w:t>Reinstate mobile library</w:t>
            </w:r>
          </w:p>
        </w:tc>
        <w:tc>
          <w:tcPr>
            <w:tcW w:w="1732" w:type="dxa"/>
          </w:tcPr>
          <w:p w:rsidR="00BE486B" w:rsidRPr="00172DF3" w:rsidRDefault="00BE486B" w:rsidP="00DD1332">
            <w:pPr>
              <w:autoSpaceDE w:val="0"/>
              <w:autoSpaceDN w:val="0"/>
              <w:adjustRightInd w:val="0"/>
              <w:rPr>
                <w:rFonts w:cs="ApexNew-Book"/>
                <w:sz w:val="20"/>
                <w:szCs w:val="20"/>
              </w:rPr>
            </w:pPr>
          </w:p>
        </w:tc>
        <w:tc>
          <w:tcPr>
            <w:tcW w:w="2866" w:type="dxa"/>
          </w:tcPr>
          <w:p w:rsidR="00BE486B" w:rsidRPr="00FA550F" w:rsidRDefault="00BE486B" w:rsidP="00DD1332">
            <w:pPr>
              <w:autoSpaceDE w:val="0"/>
              <w:autoSpaceDN w:val="0"/>
              <w:adjustRightInd w:val="0"/>
              <w:rPr>
                <w:rFonts w:cs="ApexNew-Book"/>
                <w:i/>
                <w:sz w:val="20"/>
                <w:szCs w:val="20"/>
              </w:rPr>
            </w:pPr>
            <w:r w:rsidRPr="00FA550F">
              <w:rPr>
                <w:rFonts w:cs="ApexNew-Book"/>
                <w:i/>
                <w:sz w:val="20"/>
                <w:szCs w:val="20"/>
              </w:rPr>
              <w:t>Not within power of Council</w:t>
            </w:r>
          </w:p>
        </w:tc>
      </w:tr>
      <w:tr w:rsidR="00BE486B" w:rsidTr="00172DF3">
        <w:tc>
          <w:tcPr>
            <w:tcW w:w="4077" w:type="dxa"/>
          </w:tcPr>
          <w:p w:rsidR="00BE486B" w:rsidRDefault="00BE486B" w:rsidP="00DD1332">
            <w:pPr>
              <w:autoSpaceDE w:val="0"/>
              <w:autoSpaceDN w:val="0"/>
              <w:adjustRightInd w:val="0"/>
              <w:rPr>
                <w:rFonts w:cs="ApexNew-Book"/>
                <w:sz w:val="20"/>
                <w:szCs w:val="20"/>
              </w:rPr>
            </w:pPr>
            <w:r>
              <w:rPr>
                <w:rFonts w:cs="ApexNew-Book"/>
                <w:sz w:val="20"/>
                <w:szCs w:val="20"/>
              </w:rPr>
              <w:t>Improve recycling/litter facilities</w:t>
            </w:r>
          </w:p>
        </w:tc>
        <w:tc>
          <w:tcPr>
            <w:tcW w:w="1732" w:type="dxa"/>
          </w:tcPr>
          <w:p w:rsidR="00BE486B" w:rsidRPr="00172DF3" w:rsidRDefault="00BE486B" w:rsidP="00DD1332">
            <w:pPr>
              <w:autoSpaceDE w:val="0"/>
              <w:autoSpaceDN w:val="0"/>
              <w:adjustRightInd w:val="0"/>
              <w:rPr>
                <w:rFonts w:cs="ApexNew-Book"/>
                <w:sz w:val="20"/>
                <w:szCs w:val="20"/>
              </w:rPr>
            </w:pPr>
          </w:p>
        </w:tc>
        <w:tc>
          <w:tcPr>
            <w:tcW w:w="2866" w:type="dxa"/>
          </w:tcPr>
          <w:p w:rsidR="00BE486B" w:rsidRPr="00172DF3" w:rsidRDefault="00BE486B" w:rsidP="00DD1332">
            <w:pPr>
              <w:autoSpaceDE w:val="0"/>
              <w:autoSpaceDN w:val="0"/>
              <w:adjustRightInd w:val="0"/>
              <w:rPr>
                <w:rFonts w:cs="ApexNew-Book"/>
                <w:sz w:val="20"/>
                <w:szCs w:val="20"/>
              </w:rPr>
            </w:pPr>
            <w:r>
              <w:rPr>
                <w:rFonts w:cs="ApexNew-Book"/>
                <w:sz w:val="20"/>
                <w:szCs w:val="20"/>
              </w:rPr>
              <w:t>E4 Litter</w:t>
            </w:r>
          </w:p>
        </w:tc>
      </w:tr>
      <w:tr w:rsidR="00BE486B" w:rsidRPr="00FA550F" w:rsidTr="001F777C">
        <w:tc>
          <w:tcPr>
            <w:tcW w:w="8675" w:type="dxa"/>
            <w:gridSpan w:val="3"/>
          </w:tcPr>
          <w:p w:rsidR="00BE486B" w:rsidRPr="00FA550F" w:rsidRDefault="00BE486B" w:rsidP="00DD1332">
            <w:pPr>
              <w:autoSpaceDE w:val="0"/>
              <w:autoSpaceDN w:val="0"/>
              <w:adjustRightInd w:val="0"/>
              <w:rPr>
                <w:rFonts w:cs="ApexNew-Book"/>
                <w:b/>
                <w:sz w:val="20"/>
                <w:szCs w:val="20"/>
              </w:rPr>
            </w:pPr>
            <w:r w:rsidRPr="00FA550F">
              <w:rPr>
                <w:rFonts w:cs="ApexNew-Book"/>
                <w:b/>
                <w:sz w:val="20"/>
                <w:szCs w:val="20"/>
              </w:rPr>
              <w:t>Housing</w:t>
            </w:r>
          </w:p>
        </w:tc>
      </w:tr>
      <w:tr w:rsidR="00BE486B" w:rsidTr="00172DF3">
        <w:tc>
          <w:tcPr>
            <w:tcW w:w="4077" w:type="dxa"/>
          </w:tcPr>
          <w:p w:rsidR="00BE486B" w:rsidRDefault="00BE486B" w:rsidP="00DD1332">
            <w:pPr>
              <w:autoSpaceDE w:val="0"/>
              <w:autoSpaceDN w:val="0"/>
              <w:adjustRightInd w:val="0"/>
              <w:rPr>
                <w:rFonts w:cs="ApexNew-Book"/>
                <w:sz w:val="20"/>
                <w:szCs w:val="20"/>
              </w:rPr>
            </w:pPr>
            <w:r>
              <w:rPr>
                <w:rFonts w:cs="ApexNew-Book"/>
                <w:sz w:val="20"/>
                <w:szCs w:val="20"/>
              </w:rPr>
              <w:t xml:space="preserve">More affordable housing, </w:t>
            </w:r>
            <w:proofErr w:type="spellStart"/>
            <w:r>
              <w:rPr>
                <w:rFonts w:cs="ApexNew-Book"/>
                <w:sz w:val="20"/>
                <w:szCs w:val="20"/>
              </w:rPr>
              <w:t>esp</w:t>
            </w:r>
            <w:proofErr w:type="spellEnd"/>
            <w:r>
              <w:rPr>
                <w:rFonts w:cs="ApexNew-Book"/>
                <w:sz w:val="20"/>
                <w:szCs w:val="20"/>
              </w:rPr>
              <w:t xml:space="preserve"> for young families and local people</w:t>
            </w:r>
          </w:p>
        </w:tc>
        <w:tc>
          <w:tcPr>
            <w:tcW w:w="1732" w:type="dxa"/>
          </w:tcPr>
          <w:p w:rsidR="00BE486B" w:rsidRPr="00172DF3" w:rsidRDefault="00BE486B" w:rsidP="00DD1332">
            <w:pPr>
              <w:autoSpaceDE w:val="0"/>
              <w:autoSpaceDN w:val="0"/>
              <w:adjustRightInd w:val="0"/>
              <w:rPr>
                <w:rFonts w:cs="ApexNew-Book"/>
                <w:sz w:val="20"/>
                <w:szCs w:val="20"/>
              </w:rPr>
            </w:pPr>
            <w:r>
              <w:rPr>
                <w:rFonts w:cs="ApexNew-Book"/>
                <w:sz w:val="20"/>
                <w:szCs w:val="20"/>
              </w:rPr>
              <w:t>Q20, Q24</w:t>
            </w:r>
          </w:p>
        </w:tc>
        <w:tc>
          <w:tcPr>
            <w:tcW w:w="2866" w:type="dxa"/>
          </w:tcPr>
          <w:p w:rsidR="00BE486B" w:rsidRPr="00172DF3" w:rsidRDefault="00BE486B" w:rsidP="00DD1332">
            <w:pPr>
              <w:autoSpaceDE w:val="0"/>
              <w:autoSpaceDN w:val="0"/>
              <w:adjustRightInd w:val="0"/>
              <w:rPr>
                <w:rFonts w:cs="ApexNew-Book"/>
                <w:sz w:val="20"/>
                <w:szCs w:val="20"/>
              </w:rPr>
            </w:pPr>
            <w:r>
              <w:rPr>
                <w:rFonts w:cs="ApexNew-Book"/>
                <w:sz w:val="20"/>
                <w:szCs w:val="20"/>
              </w:rPr>
              <w:t>H3 Types of housing</w:t>
            </w:r>
          </w:p>
        </w:tc>
      </w:tr>
      <w:tr w:rsidR="00BE486B" w:rsidTr="00172DF3">
        <w:tc>
          <w:tcPr>
            <w:tcW w:w="4077" w:type="dxa"/>
          </w:tcPr>
          <w:p w:rsidR="00BE486B" w:rsidRDefault="00BE486B" w:rsidP="00DD1332">
            <w:pPr>
              <w:autoSpaceDE w:val="0"/>
              <w:autoSpaceDN w:val="0"/>
              <w:adjustRightInd w:val="0"/>
              <w:rPr>
                <w:rFonts w:cs="ApexNew-Book"/>
                <w:sz w:val="20"/>
                <w:szCs w:val="20"/>
              </w:rPr>
            </w:pPr>
            <w:r>
              <w:rPr>
                <w:rFonts w:cs="ApexNew-Book"/>
                <w:sz w:val="20"/>
                <w:szCs w:val="20"/>
              </w:rPr>
              <w:t>Avoid large developments or estates</w:t>
            </w:r>
          </w:p>
        </w:tc>
        <w:tc>
          <w:tcPr>
            <w:tcW w:w="1732" w:type="dxa"/>
          </w:tcPr>
          <w:p w:rsidR="00BE486B" w:rsidRPr="00172DF3" w:rsidRDefault="00BE486B" w:rsidP="00DD1332">
            <w:pPr>
              <w:autoSpaceDE w:val="0"/>
              <w:autoSpaceDN w:val="0"/>
              <w:adjustRightInd w:val="0"/>
              <w:rPr>
                <w:rFonts w:cs="ApexNew-Book"/>
                <w:sz w:val="20"/>
                <w:szCs w:val="20"/>
              </w:rPr>
            </w:pPr>
            <w:r>
              <w:rPr>
                <w:rFonts w:cs="ApexNew-Book"/>
                <w:sz w:val="20"/>
                <w:szCs w:val="20"/>
              </w:rPr>
              <w:t>Q26</w:t>
            </w:r>
          </w:p>
        </w:tc>
        <w:tc>
          <w:tcPr>
            <w:tcW w:w="2866" w:type="dxa"/>
          </w:tcPr>
          <w:p w:rsidR="00BE486B" w:rsidRPr="00172DF3" w:rsidRDefault="00BE486B" w:rsidP="00DD1332">
            <w:pPr>
              <w:autoSpaceDE w:val="0"/>
              <w:autoSpaceDN w:val="0"/>
              <w:adjustRightInd w:val="0"/>
              <w:rPr>
                <w:rFonts w:cs="ApexNew-Book"/>
                <w:sz w:val="20"/>
                <w:szCs w:val="20"/>
              </w:rPr>
            </w:pPr>
            <w:r>
              <w:rPr>
                <w:rFonts w:cs="ApexNew-Book"/>
                <w:sz w:val="20"/>
                <w:szCs w:val="20"/>
              </w:rPr>
              <w:t>H5 Housing estates</w:t>
            </w:r>
          </w:p>
        </w:tc>
      </w:tr>
      <w:tr w:rsidR="00BE486B" w:rsidTr="00172DF3">
        <w:tc>
          <w:tcPr>
            <w:tcW w:w="4077" w:type="dxa"/>
          </w:tcPr>
          <w:p w:rsidR="00BE486B" w:rsidRDefault="00BE486B" w:rsidP="00DD1332">
            <w:pPr>
              <w:autoSpaceDE w:val="0"/>
              <w:autoSpaceDN w:val="0"/>
              <w:adjustRightInd w:val="0"/>
              <w:rPr>
                <w:rFonts w:cs="ApexNew-Book"/>
                <w:sz w:val="20"/>
                <w:szCs w:val="20"/>
              </w:rPr>
            </w:pPr>
            <w:r>
              <w:rPr>
                <w:rFonts w:cs="ApexNew-Book"/>
                <w:sz w:val="20"/>
                <w:szCs w:val="20"/>
              </w:rPr>
              <w:t>Numerous suggested suitable sites for housing</w:t>
            </w:r>
          </w:p>
        </w:tc>
        <w:tc>
          <w:tcPr>
            <w:tcW w:w="1732" w:type="dxa"/>
          </w:tcPr>
          <w:p w:rsidR="00BE486B" w:rsidRPr="00172DF3" w:rsidRDefault="00BE486B" w:rsidP="00DD1332">
            <w:pPr>
              <w:autoSpaceDE w:val="0"/>
              <w:autoSpaceDN w:val="0"/>
              <w:adjustRightInd w:val="0"/>
              <w:rPr>
                <w:rFonts w:cs="ApexNew-Book"/>
                <w:sz w:val="20"/>
                <w:szCs w:val="20"/>
              </w:rPr>
            </w:pPr>
            <w:r>
              <w:rPr>
                <w:rFonts w:cs="ApexNew-Book"/>
                <w:sz w:val="20"/>
                <w:szCs w:val="20"/>
              </w:rPr>
              <w:t>Q21-23 &amp; map</w:t>
            </w:r>
          </w:p>
        </w:tc>
        <w:tc>
          <w:tcPr>
            <w:tcW w:w="2866" w:type="dxa"/>
          </w:tcPr>
          <w:p w:rsidR="00BE486B" w:rsidRPr="00172DF3" w:rsidRDefault="00BE486B" w:rsidP="001F777C">
            <w:pPr>
              <w:autoSpaceDE w:val="0"/>
              <w:autoSpaceDN w:val="0"/>
              <w:adjustRightInd w:val="0"/>
              <w:rPr>
                <w:rFonts w:cs="ApexNew-Book"/>
                <w:sz w:val="20"/>
                <w:szCs w:val="20"/>
              </w:rPr>
            </w:pPr>
            <w:r>
              <w:rPr>
                <w:rFonts w:cs="ApexNew-Book"/>
                <w:sz w:val="20"/>
                <w:szCs w:val="20"/>
              </w:rPr>
              <w:t>H2 Siting of new houses</w:t>
            </w:r>
          </w:p>
        </w:tc>
      </w:tr>
      <w:tr w:rsidR="00BE486B" w:rsidTr="00172DF3">
        <w:tc>
          <w:tcPr>
            <w:tcW w:w="4077" w:type="dxa"/>
          </w:tcPr>
          <w:p w:rsidR="00BE486B" w:rsidRDefault="00BE486B" w:rsidP="00DD1332">
            <w:pPr>
              <w:autoSpaceDE w:val="0"/>
              <w:autoSpaceDN w:val="0"/>
              <w:adjustRightInd w:val="0"/>
              <w:rPr>
                <w:rFonts w:cs="ApexNew-Book"/>
                <w:sz w:val="20"/>
                <w:szCs w:val="20"/>
              </w:rPr>
            </w:pPr>
            <w:r>
              <w:rPr>
                <w:rFonts w:cs="ApexNew-Book"/>
                <w:sz w:val="20"/>
                <w:szCs w:val="20"/>
              </w:rPr>
              <w:t>Several suggested unsuitable sites</w:t>
            </w:r>
          </w:p>
        </w:tc>
        <w:tc>
          <w:tcPr>
            <w:tcW w:w="1732" w:type="dxa"/>
          </w:tcPr>
          <w:p w:rsidR="00BE486B" w:rsidRPr="00172DF3" w:rsidRDefault="00BE486B" w:rsidP="00DD1332">
            <w:pPr>
              <w:autoSpaceDE w:val="0"/>
              <w:autoSpaceDN w:val="0"/>
              <w:adjustRightInd w:val="0"/>
              <w:rPr>
                <w:rFonts w:cs="ApexNew-Book"/>
                <w:sz w:val="20"/>
                <w:szCs w:val="20"/>
              </w:rPr>
            </w:pPr>
            <w:r>
              <w:rPr>
                <w:rFonts w:cs="ApexNew-Book"/>
                <w:sz w:val="20"/>
                <w:szCs w:val="20"/>
              </w:rPr>
              <w:t>Q21-23 &amp; map</w:t>
            </w:r>
          </w:p>
        </w:tc>
        <w:tc>
          <w:tcPr>
            <w:tcW w:w="2866" w:type="dxa"/>
          </w:tcPr>
          <w:p w:rsidR="00BE486B" w:rsidRPr="00172DF3" w:rsidRDefault="00BE486B" w:rsidP="001F777C">
            <w:pPr>
              <w:autoSpaceDE w:val="0"/>
              <w:autoSpaceDN w:val="0"/>
              <w:adjustRightInd w:val="0"/>
              <w:rPr>
                <w:rFonts w:cs="ApexNew-Book"/>
                <w:sz w:val="20"/>
                <w:szCs w:val="20"/>
              </w:rPr>
            </w:pPr>
          </w:p>
        </w:tc>
      </w:tr>
      <w:tr w:rsidR="00BE486B" w:rsidTr="00172DF3">
        <w:tc>
          <w:tcPr>
            <w:tcW w:w="4077" w:type="dxa"/>
          </w:tcPr>
          <w:p w:rsidR="00BE486B" w:rsidRDefault="00BE486B" w:rsidP="00DD1332">
            <w:pPr>
              <w:autoSpaceDE w:val="0"/>
              <w:autoSpaceDN w:val="0"/>
              <w:adjustRightInd w:val="0"/>
              <w:rPr>
                <w:rFonts w:cs="ApexNew-Book"/>
                <w:sz w:val="20"/>
                <w:szCs w:val="20"/>
              </w:rPr>
            </w:pPr>
            <w:r>
              <w:rPr>
                <w:rFonts w:cs="ApexNew-Book"/>
                <w:sz w:val="20"/>
                <w:szCs w:val="20"/>
              </w:rPr>
              <w:t>Convert redundant farm buildings</w:t>
            </w:r>
          </w:p>
        </w:tc>
        <w:tc>
          <w:tcPr>
            <w:tcW w:w="1732" w:type="dxa"/>
          </w:tcPr>
          <w:p w:rsidR="00BE486B" w:rsidRPr="00172DF3" w:rsidRDefault="00BE486B" w:rsidP="00DD1332">
            <w:pPr>
              <w:autoSpaceDE w:val="0"/>
              <w:autoSpaceDN w:val="0"/>
              <w:adjustRightInd w:val="0"/>
              <w:rPr>
                <w:rFonts w:cs="ApexNew-Book"/>
                <w:sz w:val="20"/>
                <w:szCs w:val="20"/>
              </w:rPr>
            </w:pPr>
            <w:r>
              <w:rPr>
                <w:rFonts w:cs="ApexNew-Book"/>
                <w:sz w:val="20"/>
                <w:szCs w:val="20"/>
              </w:rPr>
              <w:t>Q24</w:t>
            </w:r>
          </w:p>
        </w:tc>
        <w:tc>
          <w:tcPr>
            <w:tcW w:w="2866" w:type="dxa"/>
          </w:tcPr>
          <w:p w:rsidR="00BE486B" w:rsidRPr="00172DF3" w:rsidRDefault="00BE486B" w:rsidP="00DD1332">
            <w:pPr>
              <w:autoSpaceDE w:val="0"/>
              <w:autoSpaceDN w:val="0"/>
              <w:adjustRightInd w:val="0"/>
              <w:rPr>
                <w:rFonts w:cs="ApexNew-Book"/>
                <w:sz w:val="20"/>
                <w:szCs w:val="20"/>
              </w:rPr>
            </w:pPr>
            <w:r>
              <w:rPr>
                <w:rFonts w:cs="ApexNew-Book"/>
                <w:sz w:val="20"/>
                <w:szCs w:val="20"/>
              </w:rPr>
              <w:t>H6 Redundant farm buildings</w:t>
            </w:r>
          </w:p>
        </w:tc>
      </w:tr>
      <w:tr w:rsidR="00BE486B" w:rsidTr="00172DF3">
        <w:tc>
          <w:tcPr>
            <w:tcW w:w="4077" w:type="dxa"/>
          </w:tcPr>
          <w:p w:rsidR="00BE486B" w:rsidRDefault="00BE486B" w:rsidP="00DD1332">
            <w:pPr>
              <w:autoSpaceDE w:val="0"/>
              <w:autoSpaceDN w:val="0"/>
              <w:adjustRightInd w:val="0"/>
              <w:rPr>
                <w:rFonts w:cs="ApexNew-Book"/>
                <w:sz w:val="20"/>
                <w:szCs w:val="20"/>
              </w:rPr>
            </w:pPr>
            <w:r>
              <w:rPr>
                <w:rFonts w:cs="ApexNew-Book"/>
                <w:sz w:val="20"/>
                <w:szCs w:val="20"/>
              </w:rPr>
              <w:t>Support landowners building on own land for family members (self-build)</w:t>
            </w:r>
          </w:p>
        </w:tc>
        <w:tc>
          <w:tcPr>
            <w:tcW w:w="1732" w:type="dxa"/>
          </w:tcPr>
          <w:p w:rsidR="00BE486B" w:rsidRPr="00172DF3" w:rsidRDefault="00BE486B" w:rsidP="00DD1332">
            <w:pPr>
              <w:autoSpaceDE w:val="0"/>
              <w:autoSpaceDN w:val="0"/>
              <w:adjustRightInd w:val="0"/>
              <w:rPr>
                <w:rFonts w:cs="ApexNew-Book"/>
                <w:sz w:val="20"/>
                <w:szCs w:val="20"/>
              </w:rPr>
            </w:pPr>
            <w:r>
              <w:rPr>
                <w:rFonts w:cs="ApexNew-Book"/>
                <w:sz w:val="20"/>
                <w:szCs w:val="20"/>
              </w:rPr>
              <w:t>Q24</w:t>
            </w:r>
          </w:p>
        </w:tc>
        <w:tc>
          <w:tcPr>
            <w:tcW w:w="2866" w:type="dxa"/>
          </w:tcPr>
          <w:p w:rsidR="00BE486B" w:rsidRPr="00172DF3" w:rsidRDefault="00BE486B" w:rsidP="00DD1332">
            <w:pPr>
              <w:autoSpaceDE w:val="0"/>
              <w:autoSpaceDN w:val="0"/>
              <w:adjustRightInd w:val="0"/>
              <w:rPr>
                <w:rFonts w:cs="ApexNew-Book"/>
                <w:sz w:val="20"/>
                <w:szCs w:val="20"/>
              </w:rPr>
            </w:pPr>
            <w:r>
              <w:rPr>
                <w:rFonts w:cs="ApexNew-Book"/>
                <w:sz w:val="20"/>
                <w:szCs w:val="20"/>
              </w:rPr>
              <w:t>H3 Types of housing</w:t>
            </w:r>
          </w:p>
        </w:tc>
      </w:tr>
      <w:tr w:rsidR="00BE486B" w:rsidTr="00172DF3">
        <w:tc>
          <w:tcPr>
            <w:tcW w:w="4077" w:type="dxa"/>
          </w:tcPr>
          <w:p w:rsidR="00BE486B" w:rsidRDefault="00BE486B" w:rsidP="00DD1332">
            <w:pPr>
              <w:autoSpaceDE w:val="0"/>
              <w:autoSpaceDN w:val="0"/>
              <w:adjustRightInd w:val="0"/>
              <w:rPr>
                <w:rFonts w:cs="ApexNew-Book"/>
                <w:sz w:val="20"/>
                <w:szCs w:val="20"/>
              </w:rPr>
            </w:pPr>
            <w:r>
              <w:rPr>
                <w:rFonts w:cs="ApexNew-Book"/>
                <w:sz w:val="20"/>
                <w:szCs w:val="20"/>
              </w:rPr>
              <w:t>More retirement homes</w:t>
            </w:r>
          </w:p>
        </w:tc>
        <w:tc>
          <w:tcPr>
            <w:tcW w:w="1732" w:type="dxa"/>
          </w:tcPr>
          <w:p w:rsidR="00BE486B" w:rsidRPr="00172DF3" w:rsidRDefault="00BE486B" w:rsidP="00DD1332">
            <w:pPr>
              <w:autoSpaceDE w:val="0"/>
              <w:autoSpaceDN w:val="0"/>
              <w:adjustRightInd w:val="0"/>
              <w:rPr>
                <w:rFonts w:cs="ApexNew-Book"/>
                <w:sz w:val="20"/>
                <w:szCs w:val="20"/>
              </w:rPr>
            </w:pPr>
            <w:r>
              <w:rPr>
                <w:rFonts w:cs="ApexNew-Book"/>
                <w:sz w:val="20"/>
                <w:szCs w:val="20"/>
              </w:rPr>
              <w:t>Q24</w:t>
            </w:r>
          </w:p>
        </w:tc>
        <w:tc>
          <w:tcPr>
            <w:tcW w:w="2866" w:type="dxa"/>
          </w:tcPr>
          <w:p w:rsidR="00BE486B" w:rsidRPr="00172DF3" w:rsidRDefault="00BE486B" w:rsidP="001F777C">
            <w:pPr>
              <w:autoSpaceDE w:val="0"/>
              <w:autoSpaceDN w:val="0"/>
              <w:adjustRightInd w:val="0"/>
              <w:rPr>
                <w:rFonts w:cs="ApexNew-Book"/>
                <w:sz w:val="20"/>
                <w:szCs w:val="20"/>
              </w:rPr>
            </w:pPr>
            <w:r>
              <w:rPr>
                <w:rFonts w:cs="ApexNew-Book"/>
                <w:sz w:val="20"/>
                <w:szCs w:val="20"/>
              </w:rPr>
              <w:t>H3 Types of housing</w:t>
            </w:r>
          </w:p>
        </w:tc>
      </w:tr>
      <w:tr w:rsidR="00BE486B" w:rsidTr="00172DF3">
        <w:tc>
          <w:tcPr>
            <w:tcW w:w="4077" w:type="dxa"/>
          </w:tcPr>
          <w:p w:rsidR="00BE486B" w:rsidRDefault="00BE486B" w:rsidP="00DD1332">
            <w:pPr>
              <w:autoSpaceDE w:val="0"/>
              <w:autoSpaceDN w:val="0"/>
              <w:adjustRightInd w:val="0"/>
              <w:rPr>
                <w:rFonts w:cs="ApexNew-Book"/>
                <w:sz w:val="20"/>
                <w:szCs w:val="20"/>
              </w:rPr>
            </w:pPr>
            <w:r>
              <w:rPr>
                <w:rFonts w:cs="ApexNew-Book"/>
                <w:sz w:val="20"/>
                <w:szCs w:val="20"/>
              </w:rPr>
              <w:t>Support for infill development rather than greenfield sites or ribbon development</w:t>
            </w:r>
          </w:p>
        </w:tc>
        <w:tc>
          <w:tcPr>
            <w:tcW w:w="1732" w:type="dxa"/>
          </w:tcPr>
          <w:p w:rsidR="00BE486B" w:rsidRPr="00172DF3" w:rsidRDefault="00BE486B" w:rsidP="00DD1332">
            <w:pPr>
              <w:autoSpaceDE w:val="0"/>
              <w:autoSpaceDN w:val="0"/>
              <w:adjustRightInd w:val="0"/>
              <w:rPr>
                <w:rFonts w:cs="ApexNew-Book"/>
                <w:sz w:val="20"/>
                <w:szCs w:val="20"/>
              </w:rPr>
            </w:pPr>
            <w:r>
              <w:rPr>
                <w:rFonts w:cs="ApexNew-Book"/>
                <w:sz w:val="20"/>
                <w:szCs w:val="20"/>
              </w:rPr>
              <w:t>Q23 (map), Q25</w:t>
            </w:r>
          </w:p>
        </w:tc>
        <w:tc>
          <w:tcPr>
            <w:tcW w:w="2866" w:type="dxa"/>
          </w:tcPr>
          <w:p w:rsidR="00BE486B" w:rsidRDefault="00BE486B" w:rsidP="001F777C">
            <w:pPr>
              <w:autoSpaceDE w:val="0"/>
              <w:autoSpaceDN w:val="0"/>
              <w:adjustRightInd w:val="0"/>
              <w:rPr>
                <w:rFonts w:cs="ApexNew-Book"/>
                <w:sz w:val="20"/>
                <w:szCs w:val="20"/>
              </w:rPr>
            </w:pPr>
            <w:r>
              <w:rPr>
                <w:rFonts w:cs="ApexNew-Book"/>
                <w:sz w:val="20"/>
                <w:szCs w:val="20"/>
              </w:rPr>
              <w:t>H2 Siting of new houses</w:t>
            </w:r>
          </w:p>
          <w:p w:rsidR="00BE486B" w:rsidRPr="00172DF3" w:rsidRDefault="00BE486B" w:rsidP="001F777C">
            <w:pPr>
              <w:autoSpaceDE w:val="0"/>
              <w:autoSpaceDN w:val="0"/>
              <w:adjustRightInd w:val="0"/>
              <w:rPr>
                <w:rFonts w:cs="ApexNew-Book"/>
                <w:sz w:val="20"/>
                <w:szCs w:val="20"/>
              </w:rPr>
            </w:pPr>
            <w:r>
              <w:rPr>
                <w:rFonts w:cs="ApexNew-Book"/>
                <w:sz w:val="20"/>
                <w:szCs w:val="20"/>
              </w:rPr>
              <w:t>H4 Density &amp; design of housing</w:t>
            </w:r>
          </w:p>
        </w:tc>
      </w:tr>
      <w:tr w:rsidR="00BE486B" w:rsidTr="00172DF3">
        <w:tc>
          <w:tcPr>
            <w:tcW w:w="4077" w:type="dxa"/>
          </w:tcPr>
          <w:p w:rsidR="00BE486B" w:rsidRDefault="00BE486B" w:rsidP="00DD1332">
            <w:pPr>
              <w:autoSpaceDE w:val="0"/>
              <w:autoSpaceDN w:val="0"/>
              <w:adjustRightInd w:val="0"/>
              <w:rPr>
                <w:rFonts w:cs="ApexNew-Book"/>
                <w:sz w:val="20"/>
                <w:szCs w:val="20"/>
              </w:rPr>
            </w:pPr>
            <w:r>
              <w:rPr>
                <w:rFonts w:cs="ApexNew-Book"/>
                <w:sz w:val="20"/>
                <w:szCs w:val="20"/>
              </w:rPr>
              <w:lastRenderedPageBreak/>
              <w:t>Mixed support for having a settlement boundary</w:t>
            </w:r>
          </w:p>
        </w:tc>
        <w:tc>
          <w:tcPr>
            <w:tcW w:w="1732" w:type="dxa"/>
          </w:tcPr>
          <w:p w:rsidR="00BE486B" w:rsidRPr="00172DF3" w:rsidRDefault="00BE486B" w:rsidP="00DD1332">
            <w:pPr>
              <w:autoSpaceDE w:val="0"/>
              <w:autoSpaceDN w:val="0"/>
              <w:adjustRightInd w:val="0"/>
              <w:rPr>
                <w:rFonts w:cs="ApexNew-Book"/>
                <w:sz w:val="20"/>
                <w:szCs w:val="20"/>
              </w:rPr>
            </w:pPr>
            <w:r>
              <w:rPr>
                <w:rFonts w:cs="ApexNew-Book"/>
                <w:sz w:val="20"/>
                <w:szCs w:val="20"/>
              </w:rPr>
              <w:t>Q23 (map)</w:t>
            </w:r>
          </w:p>
        </w:tc>
        <w:tc>
          <w:tcPr>
            <w:tcW w:w="2866" w:type="dxa"/>
          </w:tcPr>
          <w:p w:rsidR="00BE486B" w:rsidRPr="00172DF3" w:rsidRDefault="00BE486B" w:rsidP="001F777C">
            <w:pPr>
              <w:autoSpaceDE w:val="0"/>
              <w:autoSpaceDN w:val="0"/>
              <w:adjustRightInd w:val="0"/>
              <w:rPr>
                <w:rFonts w:cs="ApexNew-Book"/>
                <w:sz w:val="20"/>
                <w:szCs w:val="20"/>
              </w:rPr>
            </w:pPr>
            <w:r>
              <w:rPr>
                <w:rFonts w:cs="ApexNew-Book"/>
                <w:sz w:val="20"/>
                <w:szCs w:val="20"/>
              </w:rPr>
              <w:t>H2 Siting of new houses (no Settlement Boundary proposed)</w:t>
            </w:r>
          </w:p>
        </w:tc>
      </w:tr>
      <w:tr w:rsidR="00BE486B" w:rsidTr="00172DF3">
        <w:tc>
          <w:tcPr>
            <w:tcW w:w="4077" w:type="dxa"/>
          </w:tcPr>
          <w:p w:rsidR="00BE486B" w:rsidRDefault="00BE486B" w:rsidP="00DD1332">
            <w:pPr>
              <w:autoSpaceDE w:val="0"/>
              <w:autoSpaceDN w:val="0"/>
              <w:adjustRightInd w:val="0"/>
              <w:rPr>
                <w:rFonts w:cs="ApexNew-Book"/>
                <w:sz w:val="20"/>
                <w:szCs w:val="20"/>
              </w:rPr>
            </w:pPr>
            <w:r>
              <w:rPr>
                <w:rFonts w:cs="ApexNew-Book"/>
                <w:sz w:val="20"/>
                <w:szCs w:val="20"/>
              </w:rPr>
              <w:t>Need good road access for new housing</w:t>
            </w:r>
          </w:p>
        </w:tc>
        <w:tc>
          <w:tcPr>
            <w:tcW w:w="1732" w:type="dxa"/>
          </w:tcPr>
          <w:p w:rsidR="00BE486B" w:rsidRPr="00172DF3" w:rsidRDefault="00BE486B" w:rsidP="00DD1332">
            <w:pPr>
              <w:autoSpaceDE w:val="0"/>
              <w:autoSpaceDN w:val="0"/>
              <w:adjustRightInd w:val="0"/>
              <w:rPr>
                <w:rFonts w:cs="ApexNew-Book"/>
                <w:sz w:val="20"/>
                <w:szCs w:val="20"/>
              </w:rPr>
            </w:pPr>
            <w:r>
              <w:rPr>
                <w:rFonts w:cs="ApexNew-Book"/>
                <w:sz w:val="20"/>
                <w:szCs w:val="20"/>
              </w:rPr>
              <w:t>Q16</w:t>
            </w:r>
          </w:p>
        </w:tc>
        <w:tc>
          <w:tcPr>
            <w:tcW w:w="2866" w:type="dxa"/>
          </w:tcPr>
          <w:p w:rsidR="00BE486B" w:rsidRPr="00172DF3" w:rsidRDefault="00BE486B" w:rsidP="00DD1332">
            <w:pPr>
              <w:autoSpaceDE w:val="0"/>
              <w:autoSpaceDN w:val="0"/>
              <w:adjustRightInd w:val="0"/>
              <w:rPr>
                <w:rFonts w:cs="ApexNew-Book"/>
                <w:sz w:val="20"/>
                <w:szCs w:val="20"/>
              </w:rPr>
            </w:pPr>
            <w:r>
              <w:rPr>
                <w:rFonts w:cs="ApexNew-Book"/>
                <w:sz w:val="20"/>
                <w:szCs w:val="20"/>
              </w:rPr>
              <w:t>T3 Road safety</w:t>
            </w:r>
            <w:r w:rsidR="001C3B87">
              <w:rPr>
                <w:rFonts w:cs="ApexNew-Book"/>
                <w:sz w:val="20"/>
                <w:szCs w:val="20"/>
              </w:rPr>
              <w:t xml:space="preserve"> and speeding</w:t>
            </w:r>
          </w:p>
        </w:tc>
      </w:tr>
      <w:tr w:rsidR="00BE486B" w:rsidTr="00172DF3">
        <w:tc>
          <w:tcPr>
            <w:tcW w:w="4077" w:type="dxa"/>
          </w:tcPr>
          <w:p w:rsidR="00BE486B" w:rsidRDefault="00BE486B" w:rsidP="00DD1332">
            <w:pPr>
              <w:autoSpaceDE w:val="0"/>
              <w:autoSpaceDN w:val="0"/>
              <w:adjustRightInd w:val="0"/>
              <w:rPr>
                <w:rFonts w:cs="ApexNew-Book"/>
                <w:sz w:val="20"/>
                <w:szCs w:val="20"/>
              </w:rPr>
            </w:pPr>
            <w:r>
              <w:rPr>
                <w:rFonts w:cs="ApexNew-Book"/>
                <w:sz w:val="20"/>
                <w:szCs w:val="20"/>
              </w:rPr>
              <w:t>Address drainage/flooding in new development</w:t>
            </w:r>
          </w:p>
        </w:tc>
        <w:tc>
          <w:tcPr>
            <w:tcW w:w="1732" w:type="dxa"/>
          </w:tcPr>
          <w:p w:rsidR="00BE486B" w:rsidRPr="00172DF3" w:rsidRDefault="00BE486B" w:rsidP="00DD1332">
            <w:pPr>
              <w:autoSpaceDE w:val="0"/>
              <w:autoSpaceDN w:val="0"/>
              <w:adjustRightInd w:val="0"/>
              <w:rPr>
                <w:rFonts w:cs="ApexNew-Book"/>
                <w:sz w:val="20"/>
                <w:szCs w:val="20"/>
              </w:rPr>
            </w:pPr>
            <w:r>
              <w:rPr>
                <w:rFonts w:cs="ApexNew-Book"/>
                <w:sz w:val="20"/>
                <w:szCs w:val="20"/>
              </w:rPr>
              <w:t>Q36</w:t>
            </w:r>
          </w:p>
        </w:tc>
        <w:tc>
          <w:tcPr>
            <w:tcW w:w="2866" w:type="dxa"/>
          </w:tcPr>
          <w:p w:rsidR="00BE486B" w:rsidRPr="00172DF3" w:rsidRDefault="00BE486B" w:rsidP="00DD1332">
            <w:pPr>
              <w:autoSpaceDE w:val="0"/>
              <w:autoSpaceDN w:val="0"/>
              <w:adjustRightInd w:val="0"/>
              <w:rPr>
                <w:rFonts w:cs="ApexNew-Book"/>
                <w:sz w:val="20"/>
                <w:szCs w:val="20"/>
              </w:rPr>
            </w:pPr>
            <w:r>
              <w:rPr>
                <w:rFonts w:cs="ApexNew-Book"/>
                <w:sz w:val="20"/>
                <w:szCs w:val="20"/>
              </w:rPr>
              <w:t>E1 Drainage and Flooding</w:t>
            </w:r>
          </w:p>
        </w:tc>
      </w:tr>
      <w:tr w:rsidR="00BE486B" w:rsidRPr="00BE486B" w:rsidTr="001F777C">
        <w:tc>
          <w:tcPr>
            <w:tcW w:w="8675" w:type="dxa"/>
            <w:gridSpan w:val="3"/>
          </w:tcPr>
          <w:p w:rsidR="00BE486B" w:rsidRPr="00BE486B" w:rsidRDefault="00BE486B" w:rsidP="00DD1332">
            <w:pPr>
              <w:autoSpaceDE w:val="0"/>
              <w:autoSpaceDN w:val="0"/>
              <w:adjustRightInd w:val="0"/>
              <w:rPr>
                <w:rFonts w:cs="ApexNew-Book"/>
                <w:b/>
                <w:sz w:val="20"/>
                <w:szCs w:val="20"/>
              </w:rPr>
            </w:pPr>
            <w:r w:rsidRPr="00BE486B">
              <w:rPr>
                <w:rFonts w:cs="ApexNew-Book"/>
                <w:b/>
                <w:sz w:val="20"/>
                <w:szCs w:val="20"/>
              </w:rPr>
              <w:t>Traffic, transport, access &amp; safety</w:t>
            </w:r>
          </w:p>
        </w:tc>
      </w:tr>
      <w:tr w:rsidR="001C3B87" w:rsidTr="00172DF3">
        <w:tc>
          <w:tcPr>
            <w:tcW w:w="4077" w:type="dxa"/>
          </w:tcPr>
          <w:p w:rsidR="001C3B87" w:rsidRDefault="001C3B87" w:rsidP="00DD1332">
            <w:pPr>
              <w:autoSpaceDE w:val="0"/>
              <w:autoSpaceDN w:val="0"/>
              <w:adjustRightInd w:val="0"/>
              <w:rPr>
                <w:rFonts w:cs="ApexNew-Book"/>
                <w:sz w:val="20"/>
                <w:szCs w:val="20"/>
              </w:rPr>
            </w:pPr>
            <w:r>
              <w:rPr>
                <w:rFonts w:cs="ApexNew-Book"/>
                <w:sz w:val="20"/>
                <w:szCs w:val="20"/>
              </w:rPr>
              <w:t>Speeding traffic</w:t>
            </w:r>
          </w:p>
        </w:tc>
        <w:tc>
          <w:tcPr>
            <w:tcW w:w="1732" w:type="dxa"/>
          </w:tcPr>
          <w:p w:rsidR="001C3B87" w:rsidRPr="00172DF3" w:rsidRDefault="001C3B87" w:rsidP="00DD1332">
            <w:pPr>
              <w:autoSpaceDE w:val="0"/>
              <w:autoSpaceDN w:val="0"/>
              <w:adjustRightInd w:val="0"/>
              <w:rPr>
                <w:rFonts w:cs="ApexNew-Book"/>
                <w:sz w:val="20"/>
                <w:szCs w:val="20"/>
              </w:rPr>
            </w:pPr>
            <w:r>
              <w:rPr>
                <w:rFonts w:cs="ApexNew-Book"/>
                <w:sz w:val="20"/>
                <w:szCs w:val="20"/>
              </w:rPr>
              <w:t>Q14, Q16</w:t>
            </w:r>
          </w:p>
        </w:tc>
        <w:tc>
          <w:tcPr>
            <w:tcW w:w="2866" w:type="dxa"/>
          </w:tcPr>
          <w:p w:rsidR="001C3B87" w:rsidRPr="00172DF3" w:rsidRDefault="001C3B87" w:rsidP="001F777C">
            <w:pPr>
              <w:autoSpaceDE w:val="0"/>
              <w:autoSpaceDN w:val="0"/>
              <w:adjustRightInd w:val="0"/>
              <w:rPr>
                <w:rFonts w:cs="ApexNew-Book"/>
                <w:sz w:val="20"/>
                <w:szCs w:val="20"/>
              </w:rPr>
            </w:pPr>
            <w:r>
              <w:rPr>
                <w:rFonts w:cs="ApexNew-Book"/>
                <w:sz w:val="20"/>
                <w:szCs w:val="20"/>
              </w:rPr>
              <w:t>T3 Road safety and speeding</w:t>
            </w:r>
          </w:p>
        </w:tc>
      </w:tr>
      <w:tr w:rsidR="001C3B87" w:rsidTr="00172DF3">
        <w:tc>
          <w:tcPr>
            <w:tcW w:w="4077" w:type="dxa"/>
          </w:tcPr>
          <w:p w:rsidR="001C3B87" w:rsidRDefault="001C3B87" w:rsidP="00DD1332">
            <w:pPr>
              <w:autoSpaceDE w:val="0"/>
              <w:autoSpaceDN w:val="0"/>
              <w:adjustRightInd w:val="0"/>
              <w:rPr>
                <w:rFonts w:cs="ApexNew-Book"/>
                <w:sz w:val="20"/>
                <w:szCs w:val="20"/>
              </w:rPr>
            </w:pPr>
            <w:r>
              <w:rPr>
                <w:rFonts w:cs="ApexNew-Book"/>
                <w:sz w:val="20"/>
                <w:szCs w:val="20"/>
              </w:rPr>
              <w:t xml:space="preserve">More parking needed, </w:t>
            </w:r>
            <w:proofErr w:type="spellStart"/>
            <w:r>
              <w:rPr>
                <w:rFonts w:cs="ApexNew-Book"/>
                <w:sz w:val="20"/>
                <w:szCs w:val="20"/>
              </w:rPr>
              <w:t>esp</w:t>
            </w:r>
            <w:proofErr w:type="spellEnd"/>
            <w:r>
              <w:rPr>
                <w:rFonts w:cs="ApexNew-Book"/>
                <w:sz w:val="20"/>
                <w:szCs w:val="20"/>
              </w:rPr>
              <w:t xml:space="preserve"> School &amp; SPVH</w:t>
            </w:r>
          </w:p>
        </w:tc>
        <w:tc>
          <w:tcPr>
            <w:tcW w:w="1732" w:type="dxa"/>
          </w:tcPr>
          <w:p w:rsidR="001C3B87" w:rsidRPr="00172DF3" w:rsidRDefault="001C3B87" w:rsidP="00DD1332">
            <w:pPr>
              <w:autoSpaceDE w:val="0"/>
              <w:autoSpaceDN w:val="0"/>
              <w:adjustRightInd w:val="0"/>
              <w:rPr>
                <w:rFonts w:cs="ApexNew-Book"/>
                <w:sz w:val="20"/>
                <w:szCs w:val="20"/>
              </w:rPr>
            </w:pPr>
            <w:r>
              <w:rPr>
                <w:rFonts w:cs="ApexNew-Book"/>
                <w:sz w:val="20"/>
                <w:szCs w:val="20"/>
              </w:rPr>
              <w:t>Q16</w:t>
            </w:r>
          </w:p>
        </w:tc>
        <w:tc>
          <w:tcPr>
            <w:tcW w:w="2866" w:type="dxa"/>
          </w:tcPr>
          <w:p w:rsidR="001C3B87" w:rsidRDefault="001C3B87" w:rsidP="00DD1332">
            <w:pPr>
              <w:autoSpaceDE w:val="0"/>
              <w:autoSpaceDN w:val="0"/>
              <w:adjustRightInd w:val="0"/>
              <w:rPr>
                <w:rFonts w:cs="ApexNew-Book"/>
                <w:sz w:val="20"/>
                <w:szCs w:val="20"/>
              </w:rPr>
            </w:pPr>
            <w:r>
              <w:rPr>
                <w:rFonts w:cs="ApexNew-Book"/>
                <w:sz w:val="20"/>
                <w:szCs w:val="20"/>
              </w:rPr>
              <w:t>T4 Parking and passing places</w:t>
            </w:r>
          </w:p>
          <w:p w:rsidR="001C3B87" w:rsidRPr="00172DF3" w:rsidRDefault="001C3B87" w:rsidP="001C3B87">
            <w:pPr>
              <w:autoSpaceDE w:val="0"/>
              <w:autoSpaceDN w:val="0"/>
              <w:adjustRightInd w:val="0"/>
              <w:rPr>
                <w:rFonts w:cs="ApexNew-Book"/>
                <w:sz w:val="20"/>
                <w:szCs w:val="20"/>
              </w:rPr>
            </w:pPr>
            <w:r>
              <w:rPr>
                <w:rFonts w:cs="ApexNew-Book"/>
                <w:sz w:val="20"/>
                <w:szCs w:val="20"/>
              </w:rPr>
              <w:t>F1 Village Halls, F2 School</w:t>
            </w:r>
          </w:p>
        </w:tc>
      </w:tr>
      <w:tr w:rsidR="001C3B87" w:rsidTr="00172DF3">
        <w:tc>
          <w:tcPr>
            <w:tcW w:w="4077" w:type="dxa"/>
          </w:tcPr>
          <w:p w:rsidR="001C3B87" w:rsidRDefault="001C3B87" w:rsidP="00DD1332">
            <w:pPr>
              <w:autoSpaceDE w:val="0"/>
              <w:autoSpaceDN w:val="0"/>
              <w:adjustRightInd w:val="0"/>
              <w:rPr>
                <w:rFonts w:cs="ApexNew-Book"/>
                <w:sz w:val="20"/>
                <w:szCs w:val="20"/>
              </w:rPr>
            </w:pPr>
            <w:r>
              <w:rPr>
                <w:rFonts w:cs="ApexNew-Book"/>
                <w:sz w:val="20"/>
                <w:szCs w:val="20"/>
              </w:rPr>
              <w:t>Poor state of roads</w:t>
            </w:r>
          </w:p>
        </w:tc>
        <w:tc>
          <w:tcPr>
            <w:tcW w:w="1732" w:type="dxa"/>
          </w:tcPr>
          <w:p w:rsidR="001C3B87" w:rsidRPr="00172DF3" w:rsidRDefault="001C3B87" w:rsidP="00DD1332">
            <w:pPr>
              <w:autoSpaceDE w:val="0"/>
              <w:autoSpaceDN w:val="0"/>
              <w:adjustRightInd w:val="0"/>
              <w:rPr>
                <w:rFonts w:cs="ApexNew-Book"/>
                <w:sz w:val="20"/>
                <w:szCs w:val="20"/>
              </w:rPr>
            </w:pPr>
            <w:r>
              <w:rPr>
                <w:rFonts w:cs="ApexNew-Book"/>
                <w:sz w:val="20"/>
                <w:szCs w:val="20"/>
              </w:rPr>
              <w:t>Q16</w:t>
            </w:r>
          </w:p>
        </w:tc>
        <w:tc>
          <w:tcPr>
            <w:tcW w:w="2866" w:type="dxa"/>
          </w:tcPr>
          <w:p w:rsidR="001C3B87" w:rsidRPr="00172DF3" w:rsidRDefault="001C3B87" w:rsidP="001F777C">
            <w:pPr>
              <w:autoSpaceDE w:val="0"/>
              <w:autoSpaceDN w:val="0"/>
              <w:adjustRightInd w:val="0"/>
              <w:rPr>
                <w:rFonts w:cs="ApexNew-Book"/>
                <w:sz w:val="20"/>
                <w:szCs w:val="20"/>
              </w:rPr>
            </w:pPr>
            <w:r>
              <w:rPr>
                <w:rFonts w:cs="ApexNew-Book"/>
                <w:sz w:val="20"/>
                <w:szCs w:val="20"/>
              </w:rPr>
              <w:t>T1 Roads and Lanes</w:t>
            </w:r>
          </w:p>
        </w:tc>
      </w:tr>
      <w:tr w:rsidR="001C3B87" w:rsidTr="00172DF3">
        <w:tc>
          <w:tcPr>
            <w:tcW w:w="4077" w:type="dxa"/>
          </w:tcPr>
          <w:p w:rsidR="001C3B87" w:rsidRDefault="001C3B87" w:rsidP="00DD1332">
            <w:pPr>
              <w:autoSpaceDE w:val="0"/>
              <w:autoSpaceDN w:val="0"/>
              <w:adjustRightInd w:val="0"/>
              <w:rPr>
                <w:rFonts w:cs="ApexNew-Book"/>
                <w:sz w:val="20"/>
                <w:szCs w:val="20"/>
              </w:rPr>
            </w:pPr>
            <w:r>
              <w:rPr>
                <w:rFonts w:cs="ApexNew-Book"/>
                <w:sz w:val="20"/>
                <w:szCs w:val="20"/>
              </w:rPr>
              <w:t>Protect  bus service or alternative provision</w:t>
            </w:r>
          </w:p>
        </w:tc>
        <w:tc>
          <w:tcPr>
            <w:tcW w:w="1732" w:type="dxa"/>
          </w:tcPr>
          <w:p w:rsidR="001C3B87" w:rsidRPr="00172DF3" w:rsidRDefault="001C3B87" w:rsidP="00DD1332">
            <w:pPr>
              <w:autoSpaceDE w:val="0"/>
              <w:autoSpaceDN w:val="0"/>
              <w:adjustRightInd w:val="0"/>
              <w:rPr>
                <w:rFonts w:cs="ApexNew-Book"/>
                <w:sz w:val="20"/>
                <w:szCs w:val="20"/>
              </w:rPr>
            </w:pPr>
            <w:r>
              <w:rPr>
                <w:rFonts w:cs="ApexNew-Book"/>
                <w:sz w:val="20"/>
                <w:szCs w:val="20"/>
              </w:rPr>
              <w:t>Q12-13</w:t>
            </w:r>
          </w:p>
        </w:tc>
        <w:tc>
          <w:tcPr>
            <w:tcW w:w="2866" w:type="dxa"/>
          </w:tcPr>
          <w:p w:rsidR="001C3B87" w:rsidRPr="00172DF3" w:rsidRDefault="001C3B87" w:rsidP="00DD1332">
            <w:pPr>
              <w:autoSpaceDE w:val="0"/>
              <w:autoSpaceDN w:val="0"/>
              <w:adjustRightInd w:val="0"/>
              <w:rPr>
                <w:rFonts w:cs="ApexNew-Book"/>
                <w:sz w:val="20"/>
                <w:szCs w:val="20"/>
              </w:rPr>
            </w:pPr>
            <w:r>
              <w:rPr>
                <w:rFonts w:cs="ApexNew-Book"/>
                <w:sz w:val="20"/>
                <w:szCs w:val="20"/>
              </w:rPr>
              <w:t xml:space="preserve">T7 Public </w:t>
            </w:r>
            <w:proofErr w:type="spellStart"/>
            <w:r>
              <w:rPr>
                <w:rFonts w:cs="ApexNew-Book"/>
                <w:sz w:val="20"/>
                <w:szCs w:val="20"/>
              </w:rPr>
              <w:t>Transpprt</w:t>
            </w:r>
            <w:proofErr w:type="spellEnd"/>
          </w:p>
        </w:tc>
      </w:tr>
      <w:tr w:rsidR="001C3B87" w:rsidTr="00172DF3">
        <w:tc>
          <w:tcPr>
            <w:tcW w:w="4077" w:type="dxa"/>
          </w:tcPr>
          <w:p w:rsidR="001C3B87" w:rsidRDefault="001C3B87" w:rsidP="00DD1332">
            <w:pPr>
              <w:autoSpaceDE w:val="0"/>
              <w:autoSpaceDN w:val="0"/>
              <w:adjustRightInd w:val="0"/>
              <w:rPr>
                <w:rFonts w:cs="ApexNew-Book"/>
                <w:sz w:val="20"/>
                <w:szCs w:val="20"/>
              </w:rPr>
            </w:pPr>
            <w:r>
              <w:rPr>
                <w:rFonts w:cs="ApexNew-Book"/>
                <w:sz w:val="20"/>
                <w:szCs w:val="20"/>
              </w:rPr>
              <w:t>Keep ditches and drains clear</w:t>
            </w:r>
          </w:p>
        </w:tc>
        <w:tc>
          <w:tcPr>
            <w:tcW w:w="1732" w:type="dxa"/>
          </w:tcPr>
          <w:p w:rsidR="001C3B87" w:rsidRPr="00172DF3" w:rsidRDefault="001C3B87" w:rsidP="00DD1332">
            <w:pPr>
              <w:autoSpaceDE w:val="0"/>
              <w:autoSpaceDN w:val="0"/>
              <w:adjustRightInd w:val="0"/>
              <w:rPr>
                <w:rFonts w:cs="ApexNew-Book"/>
                <w:sz w:val="20"/>
                <w:szCs w:val="20"/>
              </w:rPr>
            </w:pPr>
            <w:r>
              <w:rPr>
                <w:rFonts w:cs="ApexNew-Book"/>
                <w:sz w:val="20"/>
                <w:szCs w:val="20"/>
              </w:rPr>
              <w:t>Q17-18</w:t>
            </w:r>
          </w:p>
        </w:tc>
        <w:tc>
          <w:tcPr>
            <w:tcW w:w="2866" w:type="dxa"/>
          </w:tcPr>
          <w:p w:rsidR="001C3B87" w:rsidRPr="00172DF3" w:rsidRDefault="001C3B87" w:rsidP="001C3B87">
            <w:pPr>
              <w:autoSpaceDE w:val="0"/>
              <w:autoSpaceDN w:val="0"/>
              <w:adjustRightInd w:val="0"/>
              <w:rPr>
                <w:rFonts w:cs="ApexNew-Book"/>
                <w:sz w:val="20"/>
                <w:szCs w:val="20"/>
              </w:rPr>
            </w:pPr>
            <w:r>
              <w:rPr>
                <w:rFonts w:cs="ApexNew-Book"/>
                <w:sz w:val="20"/>
                <w:szCs w:val="20"/>
              </w:rPr>
              <w:t>T2 ditches and drains</w:t>
            </w:r>
          </w:p>
        </w:tc>
      </w:tr>
      <w:tr w:rsidR="001C3B87" w:rsidTr="00172DF3">
        <w:tc>
          <w:tcPr>
            <w:tcW w:w="4077" w:type="dxa"/>
          </w:tcPr>
          <w:p w:rsidR="001C3B87" w:rsidRDefault="001C3B87" w:rsidP="00DD1332">
            <w:pPr>
              <w:autoSpaceDE w:val="0"/>
              <w:autoSpaceDN w:val="0"/>
              <w:adjustRightInd w:val="0"/>
              <w:rPr>
                <w:rFonts w:cs="ApexNew-Book"/>
                <w:sz w:val="20"/>
                <w:szCs w:val="20"/>
              </w:rPr>
            </w:pPr>
            <w:r>
              <w:rPr>
                <w:rFonts w:cs="ApexNew-Book"/>
                <w:sz w:val="20"/>
                <w:szCs w:val="20"/>
              </w:rPr>
              <w:t>Safe routes to school needed</w:t>
            </w:r>
          </w:p>
        </w:tc>
        <w:tc>
          <w:tcPr>
            <w:tcW w:w="1732" w:type="dxa"/>
          </w:tcPr>
          <w:p w:rsidR="001C3B87" w:rsidRPr="00172DF3" w:rsidRDefault="001C3B87" w:rsidP="00DD1332">
            <w:pPr>
              <w:autoSpaceDE w:val="0"/>
              <w:autoSpaceDN w:val="0"/>
              <w:adjustRightInd w:val="0"/>
              <w:rPr>
                <w:rFonts w:cs="ApexNew-Book"/>
                <w:sz w:val="20"/>
                <w:szCs w:val="20"/>
              </w:rPr>
            </w:pPr>
            <w:r>
              <w:rPr>
                <w:rFonts w:cs="ApexNew-Book"/>
                <w:sz w:val="20"/>
                <w:szCs w:val="20"/>
              </w:rPr>
              <w:t>Q16</w:t>
            </w:r>
          </w:p>
        </w:tc>
        <w:tc>
          <w:tcPr>
            <w:tcW w:w="2866" w:type="dxa"/>
          </w:tcPr>
          <w:p w:rsidR="001C3B87" w:rsidRPr="00172DF3" w:rsidRDefault="001C3B87" w:rsidP="001F777C">
            <w:pPr>
              <w:autoSpaceDE w:val="0"/>
              <w:autoSpaceDN w:val="0"/>
              <w:adjustRightInd w:val="0"/>
              <w:rPr>
                <w:rFonts w:cs="ApexNew-Book"/>
                <w:sz w:val="20"/>
                <w:szCs w:val="20"/>
              </w:rPr>
            </w:pPr>
            <w:r>
              <w:rPr>
                <w:rFonts w:cs="ApexNew-Book"/>
                <w:sz w:val="20"/>
                <w:szCs w:val="20"/>
              </w:rPr>
              <w:t>T6.1 Pedestrian footways</w:t>
            </w:r>
          </w:p>
        </w:tc>
      </w:tr>
      <w:tr w:rsidR="001C3B87" w:rsidTr="00172DF3">
        <w:tc>
          <w:tcPr>
            <w:tcW w:w="4077" w:type="dxa"/>
          </w:tcPr>
          <w:p w:rsidR="001C3B87" w:rsidRDefault="001C3B87" w:rsidP="00DD1332">
            <w:pPr>
              <w:autoSpaceDE w:val="0"/>
              <w:autoSpaceDN w:val="0"/>
              <w:adjustRightInd w:val="0"/>
              <w:rPr>
                <w:rFonts w:cs="ApexNew-Book"/>
                <w:sz w:val="20"/>
                <w:szCs w:val="20"/>
              </w:rPr>
            </w:pPr>
            <w:r>
              <w:rPr>
                <w:rFonts w:cs="ApexNew-Book"/>
                <w:sz w:val="20"/>
                <w:szCs w:val="20"/>
              </w:rPr>
              <w:t>Passing places needed</w:t>
            </w:r>
          </w:p>
        </w:tc>
        <w:tc>
          <w:tcPr>
            <w:tcW w:w="1732" w:type="dxa"/>
          </w:tcPr>
          <w:p w:rsidR="001C3B87" w:rsidRPr="00172DF3" w:rsidRDefault="001C3B87" w:rsidP="00DD1332">
            <w:pPr>
              <w:autoSpaceDE w:val="0"/>
              <w:autoSpaceDN w:val="0"/>
              <w:adjustRightInd w:val="0"/>
              <w:rPr>
                <w:rFonts w:cs="ApexNew-Book"/>
                <w:sz w:val="20"/>
                <w:szCs w:val="20"/>
              </w:rPr>
            </w:pPr>
            <w:r>
              <w:rPr>
                <w:rFonts w:cs="ApexNew-Book"/>
                <w:sz w:val="20"/>
                <w:szCs w:val="20"/>
              </w:rPr>
              <w:t>Q16</w:t>
            </w:r>
          </w:p>
        </w:tc>
        <w:tc>
          <w:tcPr>
            <w:tcW w:w="2866" w:type="dxa"/>
          </w:tcPr>
          <w:p w:rsidR="001C3B87" w:rsidRPr="00172DF3" w:rsidRDefault="001C3B87" w:rsidP="00DD1332">
            <w:pPr>
              <w:autoSpaceDE w:val="0"/>
              <w:autoSpaceDN w:val="0"/>
              <w:adjustRightInd w:val="0"/>
              <w:rPr>
                <w:rFonts w:cs="ApexNew-Book"/>
                <w:sz w:val="20"/>
                <w:szCs w:val="20"/>
              </w:rPr>
            </w:pPr>
            <w:r>
              <w:rPr>
                <w:rFonts w:cs="ApexNew-Book"/>
                <w:sz w:val="20"/>
                <w:szCs w:val="20"/>
              </w:rPr>
              <w:t>T4 Parking and passing places</w:t>
            </w:r>
          </w:p>
        </w:tc>
      </w:tr>
      <w:tr w:rsidR="001C3B87" w:rsidTr="00172DF3">
        <w:tc>
          <w:tcPr>
            <w:tcW w:w="4077" w:type="dxa"/>
          </w:tcPr>
          <w:p w:rsidR="001C3B87" w:rsidRDefault="001C3B87" w:rsidP="00DD1332">
            <w:pPr>
              <w:autoSpaceDE w:val="0"/>
              <w:autoSpaceDN w:val="0"/>
              <w:adjustRightInd w:val="0"/>
              <w:rPr>
                <w:rFonts w:cs="ApexNew-Book"/>
                <w:sz w:val="20"/>
                <w:szCs w:val="20"/>
              </w:rPr>
            </w:pPr>
            <w:r>
              <w:rPr>
                <w:rFonts w:cs="ApexNew-Book"/>
                <w:sz w:val="20"/>
                <w:szCs w:val="20"/>
              </w:rPr>
              <w:t>Mud on roads</w:t>
            </w:r>
          </w:p>
        </w:tc>
        <w:tc>
          <w:tcPr>
            <w:tcW w:w="1732" w:type="dxa"/>
          </w:tcPr>
          <w:p w:rsidR="001C3B87" w:rsidRPr="00172DF3" w:rsidRDefault="001C3B87" w:rsidP="00DD1332">
            <w:pPr>
              <w:autoSpaceDE w:val="0"/>
              <w:autoSpaceDN w:val="0"/>
              <w:adjustRightInd w:val="0"/>
              <w:rPr>
                <w:rFonts w:cs="ApexNew-Book"/>
                <w:sz w:val="20"/>
                <w:szCs w:val="20"/>
              </w:rPr>
            </w:pPr>
            <w:r>
              <w:rPr>
                <w:rFonts w:cs="ApexNew-Book"/>
                <w:sz w:val="20"/>
                <w:szCs w:val="20"/>
              </w:rPr>
              <w:t>Q14</w:t>
            </w:r>
          </w:p>
        </w:tc>
        <w:tc>
          <w:tcPr>
            <w:tcW w:w="2866" w:type="dxa"/>
          </w:tcPr>
          <w:p w:rsidR="001C3B87" w:rsidRPr="00172DF3" w:rsidRDefault="001C3B87" w:rsidP="001F777C">
            <w:pPr>
              <w:autoSpaceDE w:val="0"/>
              <w:autoSpaceDN w:val="0"/>
              <w:adjustRightInd w:val="0"/>
              <w:rPr>
                <w:rFonts w:cs="ApexNew-Book"/>
                <w:sz w:val="20"/>
                <w:szCs w:val="20"/>
              </w:rPr>
            </w:pPr>
            <w:r>
              <w:rPr>
                <w:rFonts w:cs="ApexNew-Book"/>
                <w:sz w:val="20"/>
                <w:szCs w:val="20"/>
              </w:rPr>
              <w:t>T1 Roads and Lanes</w:t>
            </w:r>
          </w:p>
        </w:tc>
      </w:tr>
      <w:tr w:rsidR="001C3B87" w:rsidTr="00172DF3">
        <w:tc>
          <w:tcPr>
            <w:tcW w:w="4077" w:type="dxa"/>
          </w:tcPr>
          <w:p w:rsidR="001C3B87" w:rsidRDefault="001C3B87" w:rsidP="00DD1332">
            <w:pPr>
              <w:autoSpaceDE w:val="0"/>
              <w:autoSpaceDN w:val="0"/>
              <w:adjustRightInd w:val="0"/>
              <w:rPr>
                <w:rFonts w:cs="ApexNew-Book"/>
                <w:sz w:val="20"/>
                <w:szCs w:val="20"/>
              </w:rPr>
            </w:pPr>
            <w:r>
              <w:rPr>
                <w:rFonts w:cs="ApexNew-Book"/>
                <w:sz w:val="20"/>
                <w:szCs w:val="20"/>
              </w:rPr>
              <w:t>Safe cycling routes</w:t>
            </w:r>
          </w:p>
        </w:tc>
        <w:tc>
          <w:tcPr>
            <w:tcW w:w="1732" w:type="dxa"/>
          </w:tcPr>
          <w:p w:rsidR="001C3B87" w:rsidRPr="00172DF3" w:rsidRDefault="001C3B87" w:rsidP="00DD1332">
            <w:pPr>
              <w:autoSpaceDE w:val="0"/>
              <w:autoSpaceDN w:val="0"/>
              <w:adjustRightInd w:val="0"/>
              <w:rPr>
                <w:rFonts w:cs="ApexNew-Book"/>
                <w:sz w:val="20"/>
                <w:szCs w:val="20"/>
              </w:rPr>
            </w:pPr>
            <w:r>
              <w:rPr>
                <w:rFonts w:cs="ApexNew-Book"/>
                <w:sz w:val="20"/>
                <w:szCs w:val="20"/>
              </w:rPr>
              <w:t>Q16</w:t>
            </w:r>
          </w:p>
        </w:tc>
        <w:tc>
          <w:tcPr>
            <w:tcW w:w="2866" w:type="dxa"/>
          </w:tcPr>
          <w:p w:rsidR="001C3B87" w:rsidRPr="00172DF3" w:rsidRDefault="001C3B87" w:rsidP="001F777C">
            <w:pPr>
              <w:autoSpaceDE w:val="0"/>
              <w:autoSpaceDN w:val="0"/>
              <w:adjustRightInd w:val="0"/>
              <w:rPr>
                <w:rFonts w:cs="ApexNew-Book"/>
                <w:sz w:val="20"/>
                <w:szCs w:val="20"/>
              </w:rPr>
            </w:pPr>
            <w:r>
              <w:rPr>
                <w:rFonts w:cs="ApexNew-Book"/>
                <w:sz w:val="20"/>
                <w:szCs w:val="20"/>
              </w:rPr>
              <w:t>T3 Road safety and speeding</w:t>
            </w:r>
          </w:p>
        </w:tc>
      </w:tr>
      <w:tr w:rsidR="001C3B87" w:rsidTr="00172DF3">
        <w:tc>
          <w:tcPr>
            <w:tcW w:w="4077" w:type="dxa"/>
          </w:tcPr>
          <w:p w:rsidR="001C3B87" w:rsidRDefault="001C3B87" w:rsidP="00DD1332">
            <w:pPr>
              <w:autoSpaceDE w:val="0"/>
              <w:autoSpaceDN w:val="0"/>
              <w:adjustRightInd w:val="0"/>
              <w:rPr>
                <w:rFonts w:cs="ApexNew-Book"/>
                <w:sz w:val="20"/>
                <w:szCs w:val="20"/>
              </w:rPr>
            </w:pPr>
            <w:r>
              <w:rPr>
                <w:rFonts w:cs="ApexNew-Book"/>
                <w:sz w:val="20"/>
                <w:szCs w:val="20"/>
              </w:rPr>
              <w:t>Dog noise</w:t>
            </w:r>
          </w:p>
        </w:tc>
        <w:tc>
          <w:tcPr>
            <w:tcW w:w="1732" w:type="dxa"/>
          </w:tcPr>
          <w:p w:rsidR="001C3B87" w:rsidRPr="00172DF3" w:rsidRDefault="001C3B87" w:rsidP="00DD1332">
            <w:pPr>
              <w:autoSpaceDE w:val="0"/>
              <w:autoSpaceDN w:val="0"/>
              <w:adjustRightInd w:val="0"/>
              <w:rPr>
                <w:rFonts w:cs="ApexNew-Book"/>
                <w:sz w:val="20"/>
                <w:szCs w:val="20"/>
              </w:rPr>
            </w:pPr>
            <w:r>
              <w:rPr>
                <w:rFonts w:cs="ApexNew-Book"/>
                <w:sz w:val="20"/>
                <w:szCs w:val="20"/>
              </w:rPr>
              <w:t>Q14</w:t>
            </w:r>
          </w:p>
        </w:tc>
        <w:tc>
          <w:tcPr>
            <w:tcW w:w="2866" w:type="dxa"/>
          </w:tcPr>
          <w:p w:rsidR="001C3B87" w:rsidRPr="001C3B87" w:rsidRDefault="00B24D4F" w:rsidP="001352BE">
            <w:pPr>
              <w:autoSpaceDE w:val="0"/>
              <w:autoSpaceDN w:val="0"/>
              <w:adjustRightInd w:val="0"/>
              <w:rPr>
                <w:rFonts w:cs="ApexNew-Book"/>
                <w:i/>
                <w:sz w:val="20"/>
                <w:szCs w:val="20"/>
              </w:rPr>
            </w:pPr>
            <w:r>
              <w:rPr>
                <w:rFonts w:cs="ApexNew-Book"/>
                <w:i/>
                <w:sz w:val="20"/>
                <w:szCs w:val="20"/>
              </w:rPr>
              <w:t>Parish Council to monitor and report as necessary to Environmental Health</w:t>
            </w:r>
          </w:p>
        </w:tc>
      </w:tr>
    </w:tbl>
    <w:p w:rsidR="00DD1332" w:rsidRPr="002C20FA" w:rsidRDefault="00DD1332" w:rsidP="00DD1332">
      <w:pPr>
        <w:autoSpaceDE w:val="0"/>
        <w:autoSpaceDN w:val="0"/>
        <w:adjustRightInd w:val="0"/>
        <w:spacing w:after="0" w:line="240" w:lineRule="auto"/>
        <w:ind w:left="567" w:hanging="567"/>
        <w:rPr>
          <w:rFonts w:cs="ApexNew-Book"/>
        </w:rPr>
      </w:pPr>
    </w:p>
    <w:p w:rsidR="007A0A73" w:rsidRDefault="007A0A73" w:rsidP="00BE0DAB">
      <w:pPr>
        <w:autoSpaceDE w:val="0"/>
        <w:autoSpaceDN w:val="0"/>
        <w:adjustRightInd w:val="0"/>
        <w:spacing w:after="0" w:line="240" w:lineRule="auto"/>
        <w:ind w:left="567" w:hanging="567"/>
        <w:rPr>
          <w:rFonts w:cs="ApexNew-Book"/>
        </w:rPr>
      </w:pPr>
    </w:p>
    <w:p w:rsidR="007A0A73" w:rsidRPr="004D34DB" w:rsidRDefault="00D44A69" w:rsidP="004D34DB">
      <w:pPr>
        <w:shd w:val="clear" w:color="auto" w:fill="F2F2F2" w:themeFill="background1" w:themeFillShade="F2"/>
        <w:autoSpaceDE w:val="0"/>
        <w:autoSpaceDN w:val="0"/>
        <w:adjustRightInd w:val="0"/>
        <w:spacing w:after="0" w:line="240" w:lineRule="auto"/>
        <w:ind w:left="567" w:hanging="567"/>
        <w:rPr>
          <w:rFonts w:cs="ApexNew-Book"/>
          <w:color w:val="1F497D" w:themeColor="text2"/>
        </w:rPr>
      </w:pPr>
      <w:r>
        <w:rPr>
          <w:rFonts w:cs="ApexNew-Book"/>
          <w:color w:val="1F497D" w:themeColor="text2"/>
        </w:rPr>
        <w:tab/>
      </w:r>
      <w:hyperlink r:id="rId17" w:history="1">
        <w:r w:rsidRPr="004E7734">
          <w:rPr>
            <w:rStyle w:val="Hyperlink"/>
            <w:rFonts w:cs="ApexNew-Book"/>
          </w:rPr>
          <w:t>Appendix 3</w:t>
        </w:r>
        <w:r w:rsidR="004D34DB" w:rsidRPr="004E7734">
          <w:rPr>
            <w:rStyle w:val="Hyperlink"/>
            <w:rFonts w:cs="ApexNew-Book"/>
          </w:rPr>
          <w:t xml:space="preserve">.1: </w:t>
        </w:r>
        <w:proofErr w:type="gramStart"/>
        <w:r w:rsidR="004D34DB" w:rsidRPr="004E7734">
          <w:rPr>
            <w:rStyle w:val="Hyperlink"/>
            <w:rFonts w:cs="ApexNew-Book"/>
            <w:i/>
          </w:rPr>
          <w:t>Your</w:t>
        </w:r>
        <w:proofErr w:type="gramEnd"/>
        <w:r w:rsidR="004D34DB" w:rsidRPr="004E7734">
          <w:rPr>
            <w:rStyle w:val="Hyperlink"/>
            <w:rFonts w:cs="ApexNew-Book"/>
            <w:i/>
          </w:rPr>
          <w:t xml:space="preserve"> Community, Your Future</w:t>
        </w:r>
        <w:r w:rsidR="004D34DB" w:rsidRPr="004E7734">
          <w:rPr>
            <w:rStyle w:val="Hyperlink"/>
            <w:rFonts w:cs="ApexNew-Book"/>
          </w:rPr>
          <w:t xml:space="preserve"> events proposal and outline</w:t>
        </w:r>
      </w:hyperlink>
    </w:p>
    <w:p w:rsidR="004D34DB" w:rsidRPr="004D34DB" w:rsidRDefault="00D44A69" w:rsidP="004D34DB">
      <w:pPr>
        <w:shd w:val="clear" w:color="auto" w:fill="F2F2F2" w:themeFill="background1" w:themeFillShade="F2"/>
        <w:autoSpaceDE w:val="0"/>
        <w:autoSpaceDN w:val="0"/>
        <w:adjustRightInd w:val="0"/>
        <w:spacing w:after="0" w:line="240" w:lineRule="auto"/>
        <w:ind w:left="567" w:hanging="567"/>
        <w:rPr>
          <w:rFonts w:cs="ApexNew-Book"/>
          <w:color w:val="1F497D" w:themeColor="text2"/>
        </w:rPr>
      </w:pPr>
      <w:r>
        <w:rPr>
          <w:rFonts w:cs="ApexNew-Book"/>
          <w:color w:val="1F497D" w:themeColor="text2"/>
        </w:rPr>
        <w:tab/>
      </w:r>
      <w:hyperlink r:id="rId18" w:history="1">
        <w:r w:rsidRPr="004E7734">
          <w:rPr>
            <w:rStyle w:val="Hyperlink"/>
            <w:rFonts w:cs="ApexNew-Book"/>
          </w:rPr>
          <w:t>Appendix 3</w:t>
        </w:r>
        <w:r w:rsidR="004D34DB" w:rsidRPr="004E7734">
          <w:rPr>
            <w:rStyle w:val="Hyperlink"/>
            <w:rFonts w:cs="ApexNew-Book"/>
          </w:rPr>
          <w:t xml:space="preserve">.2: </w:t>
        </w:r>
        <w:proofErr w:type="gramStart"/>
        <w:r w:rsidR="004D34DB" w:rsidRPr="004E7734">
          <w:rPr>
            <w:rStyle w:val="Hyperlink"/>
            <w:rFonts w:cs="ApexNew-Book"/>
            <w:i/>
          </w:rPr>
          <w:t>Your</w:t>
        </w:r>
        <w:proofErr w:type="gramEnd"/>
        <w:r w:rsidR="004D34DB" w:rsidRPr="004E7734">
          <w:rPr>
            <w:rStyle w:val="Hyperlink"/>
            <w:rFonts w:cs="ApexNew-Book"/>
            <w:i/>
          </w:rPr>
          <w:t xml:space="preserve"> Community, Your Future</w:t>
        </w:r>
        <w:r w:rsidR="004D34DB" w:rsidRPr="004E7734">
          <w:rPr>
            <w:rStyle w:val="Hyperlink"/>
            <w:rFonts w:cs="ApexNew-Book"/>
          </w:rPr>
          <w:t xml:space="preserve"> leaflet distributed to all residents</w:t>
        </w:r>
      </w:hyperlink>
    </w:p>
    <w:p w:rsidR="004D34DB" w:rsidRPr="004D34DB" w:rsidRDefault="00D44A69" w:rsidP="004D34DB">
      <w:pPr>
        <w:shd w:val="clear" w:color="auto" w:fill="F2F2F2" w:themeFill="background1" w:themeFillShade="F2"/>
        <w:autoSpaceDE w:val="0"/>
        <w:autoSpaceDN w:val="0"/>
        <w:adjustRightInd w:val="0"/>
        <w:spacing w:after="0" w:line="240" w:lineRule="auto"/>
        <w:ind w:left="567" w:hanging="567"/>
        <w:rPr>
          <w:rFonts w:cs="ApexNew-Book"/>
          <w:color w:val="1F497D" w:themeColor="text2"/>
        </w:rPr>
      </w:pPr>
      <w:r>
        <w:rPr>
          <w:rFonts w:cs="ApexNew-Book"/>
          <w:color w:val="1F497D" w:themeColor="text2"/>
        </w:rPr>
        <w:tab/>
      </w:r>
      <w:hyperlink r:id="rId19" w:history="1">
        <w:r w:rsidRPr="004E7734">
          <w:rPr>
            <w:rStyle w:val="Hyperlink"/>
            <w:rFonts w:cs="ApexNew-Book"/>
          </w:rPr>
          <w:t>Appendix 3</w:t>
        </w:r>
        <w:r w:rsidR="004D34DB" w:rsidRPr="004E7734">
          <w:rPr>
            <w:rStyle w:val="Hyperlink"/>
            <w:rFonts w:cs="ApexNew-Book"/>
          </w:rPr>
          <w:t xml:space="preserve">.3: </w:t>
        </w:r>
        <w:proofErr w:type="gramStart"/>
        <w:r w:rsidR="004D34DB" w:rsidRPr="004E7734">
          <w:rPr>
            <w:rStyle w:val="Hyperlink"/>
            <w:rFonts w:cs="ApexNew-Book"/>
            <w:i/>
          </w:rPr>
          <w:t>Your</w:t>
        </w:r>
        <w:proofErr w:type="gramEnd"/>
        <w:r w:rsidR="004D34DB" w:rsidRPr="004E7734">
          <w:rPr>
            <w:rStyle w:val="Hyperlink"/>
            <w:rFonts w:cs="ApexNew-Book"/>
            <w:i/>
          </w:rPr>
          <w:t xml:space="preserve"> Community, Your Future </w:t>
        </w:r>
        <w:r w:rsidR="004D34DB" w:rsidRPr="004E7734">
          <w:rPr>
            <w:rStyle w:val="Hyperlink"/>
            <w:rFonts w:cs="ApexNew-Book"/>
          </w:rPr>
          <w:t>events poster</w:t>
        </w:r>
      </w:hyperlink>
    </w:p>
    <w:p w:rsidR="004D34DB" w:rsidRPr="004D34DB" w:rsidRDefault="00D44A69" w:rsidP="004D34DB">
      <w:pPr>
        <w:shd w:val="clear" w:color="auto" w:fill="F2F2F2" w:themeFill="background1" w:themeFillShade="F2"/>
        <w:autoSpaceDE w:val="0"/>
        <w:autoSpaceDN w:val="0"/>
        <w:adjustRightInd w:val="0"/>
        <w:spacing w:after="0" w:line="240" w:lineRule="auto"/>
        <w:ind w:left="567" w:hanging="567"/>
        <w:rPr>
          <w:rFonts w:cs="ApexNew-Book"/>
          <w:color w:val="1F497D" w:themeColor="text2"/>
        </w:rPr>
      </w:pPr>
      <w:r>
        <w:rPr>
          <w:rFonts w:cs="ApexNew-Book"/>
          <w:color w:val="1F497D" w:themeColor="text2"/>
        </w:rPr>
        <w:tab/>
      </w:r>
      <w:hyperlink r:id="rId20" w:history="1">
        <w:r w:rsidRPr="004E7734">
          <w:rPr>
            <w:rStyle w:val="Hyperlink"/>
            <w:rFonts w:cs="ApexNew-Book"/>
          </w:rPr>
          <w:t>Appendix 3</w:t>
        </w:r>
        <w:r w:rsidR="004D34DB" w:rsidRPr="004E7734">
          <w:rPr>
            <w:rStyle w:val="Hyperlink"/>
            <w:rFonts w:cs="ApexNew-Book"/>
          </w:rPr>
          <w:t xml:space="preserve">.4: </w:t>
        </w:r>
        <w:proofErr w:type="spellStart"/>
        <w:r w:rsidR="004D34DB" w:rsidRPr="004E7734">
          <w:rPr>
            <w:rStyle w:val="Hyperlink"/>
            <w:rFonts w:cs="ApexNew-Book"/>
          </w:rPr>
          <w:t>Fairmile</w:t>
        </w:r>
        <w:proofErr w:type="spellEnd"/>
        <w:r w:rsidR="004D34DB" w:rsidRPr="004E7734">
          <w:rPr>
            <w:rStyle w:val="Hyperlink"/>
            <w:rFonts w:cs="ApexNew-Book"/>
          </w:rPr>
          <w:t xml:space="preserve"> event flyer</w:t>
        </w:r>
      </w:hyperlink>
    </w:p>
    <w:p w:rsidR="004D34DB" w:rsidRPr="004D34DB" w:rsidRDefault="00D44A69" w:rsidP="004D34DB">
      <w:pPr>
        <w:shd w:val="clear" w:color="auto" w:fill="F2F2F2" w:themeFill="background1" w:themeFillShade="F2"/>
        <w:autoSpaceDE w:val="0"/>
        <w:autoSpaceDN w:val="0"/>
        <w:adjustRightInd w:val="0"/>
        <w:spacing w:after="0" w:line="240" w:lineRule="auto"/>
        <w:ind w:left="567" w:hanging="567"/>
        <w:rPr>
          <w:rFonts w:cs="ApexNew-Book"/>
          <w:color w:val="1F497D" w:themeColor="text2"/>
        </w:rPr>
      </w:pPr>
      <w:r>
        <w:rPr>
          <w:rFonts w:cs="ApexNew-Book"/>
          <w:color w:val="1F497D" w:themeColor="text2"/>
        </w:rPr>
        <w:tab/>
      </w:r>
      <w:hyperlink r:id="rId21" w:history="1">
        <w:r w:rsidRPr="004E7734">
          <w:rPr>
            <w:rStyle w:val="Hyperlink"/>
            <w:rFonts w:cs="ApexNew-Book"/>
          </w:rPr>
          <w:t>Appendix 3</w:t>
        </w:r>
        <w:r w:rsidR="004D34DB" w:rsidRPr="004E7734">
          <w:rPr>
            <w:rStyle w:val="Hyperlink"/>
            <w:rFonts w:cs="ApexNew-Book"/>
          </w:rPr>
          <w:t>.5: Humber Close event flyer</w:t>
        </w:r>
      </w:hyperlink>
    </w:p>
    <w:p w:rsidR="004D34DB" w:rsidRPr="004D34DB" w:rsidRDefault="00D44A69" w:rsidP="004D34DB">
      <w:pPr>
        <w:shd w:val="clear" w:color="auto" w:fill="F2F2F2" w:themeFill="background1" w:themeFillShade="F2"/>
        <w:autoSpaceDE w:val="0"/>
        <w:autoSpaceDN w:val="0"/>
        <w:adjustRightInd w:val="0"/>
        <w:spacing w:after="0" w:line="240" w:lineRule="auto"/>
        <w:ind w:left="567" w:hanging="567"/>
        <w:rPr>
          <w:rFonts w:cs="ApexNew-Book"/>
          <w:color w:val="1F497D" w:themeColor="text2"/>
        </w:rPr>
      </w:pPr>
      <w:r>
        <w:rPr>
          <w:rFonts w:cs="ApexNew-Book"/>
          <w:color w:val="1F497D" w:themeColor="text2"/>
        </w:rPr>
        <w:tab/>
      </w:r>
      <w:hyperlink r:id="rId22" w:history="1">
        <w:r w:rsidRPr="004E7734">
          <w:rPr>
            <w:rStyle w:val="Hyperlink"/>
            <w:rFonts w:cs="ApexNew-Book"/>
          </w:rPr>
          <w:t>Appendix 3</w:t>
        </w:r>
        <w:r w:rsidR="004D34DB" w:rsidRPr="004E7734">
          <w:rPr>
            <w:rStyle w:val="Hyperlink"/>
            <w:rFonts w:cs="ApexNew-Book"/>
          </w:rPr>
          <w:t>.6: Briefing note to volunteers delivering leaflets</w:t>
        </w:r>
      </w:hyperlink>
    </w:p>
    <w:p w:rsidR="004D34DB" w:rsidRDefault="00D44A69" w:rsidP="004D34DB">
      <w:pPr>
        <w:shd w:val="clear" w:color="auto" w:fill="F2F2F2" w:themeFill="background1" w:themeFillShade="F2"/>
        <w:autoSpaceDE w:val="0"/>
        <w:autoSpaceDN w:val="0"/>
        <w:adjustRightInd w:val="0"/>
        <w:spacing w:after="0" w:line="240" w:lineRule="auto"/>
        <w:ind w:left="567" w:hanging="567"/>
        <w:rPr>
          <w:rFonts w:cs="ApexNew-Book"/>
          <w:color w:val="1F497D" w:themeColor="text2"/>
        </w:rPr>
      </w:pPr>
      <w:r>
        <w:rPr>
          <w:rFonts w:cs="ApexNew-Book"/>
          <w:color w:val="1F497D" w:themeColor="text2"/>
        </w:rPr>
        <w:tab/>
      </w:r>
      <w:hyperlink r:id="rId23" w:history="1">
        <w:r w:rsidRPr="004E7734">
          <w:rPr>
            <w:rStyle w:val="Hyperlink"/>
            <w:rFonts w:cs="ApexNew-Book"/>
          </w:rPr>
          <w:t>Appendix 3</w:t>
        </w:r>
        <w:r w:rsidR="004D34DB" w:rsidRPr="004E7734">
          <w:rPr>
            <w:rStyle w:val="Hyperlink"/>
            <w:rFonts w:cs="ApexNew-Book"/>
          </w:rPr>
          <w:t>.7: Introductory slide presentation</w:t>
        </w:r>
      </w:hyperlink>
    </w:p>
    <w:p w:rsidR="004841BF" w:rsidRPr="004D34DB" w:rsidRDefault="004841BF" w:rsidP="004D34DB">
      <w:pPr>
        <w:shd w:val="clear" w:color="auto" w:fill="F2F2F2" w:themeFill="background1" w:themeFillShade="F2"/>
        <w:autoSpaceDE w:val="0"/>
        <w:autoSpaceDN w:val="0"/>
        <w:adjustRightInd w:val="0"/>
        <w:spacing w:after="0" w:line="240" w:lineRule="auto"/>
        <w:ind w:left="567" w:hanging="567"/>
        <w:rPr>
          <w:rFonts w:cs="ApexNew-Book"/>
          <w:color w:val="1F497D" w:themeColor="text2"/>
        </w:rPr>
      </w:pPr>
      <w:r>
        <w:rPr>
          <w:rFonts w:cs="ApexNew-Book"/>
          <w:color w:val="1F497D" w:themeColor="text2"/>
        </w:rPr>
        <w:tab/>
      </w:r>
      <w:hyperlink r:id="rId24" w:history="1">
        <w:r w:rsidRPr="004E7734">
          <w:rPr>
            <w:rStyle w:val="Hyperlink"/>
            <w:rFonts w:cs="ApexNew-Book"/>
          </w:rPr>
          <w:t>Appendix 3.8: Photographs of the events, comments and map-flags</w:t>
        </w:r>
      </w:hyperlink>
    </w:p>
    <w:p w:rsidR="004D34DB" w:rsidRPr="004D34DB" w:rsidRDefault="00D44A69" w:rsidP="004D34DB">
      <w:pPr>
        <w:shd w:val="clear" w:color="auto" w:fill="F2F2F2" w:themeFill="background1" w:themeFillShade="F2"/>
        <w:autoSpaceDE w:val="0"/>
        <w:autoSpaceDN w:val="0"/>
        <w:adjustRightInd w:val="0"/>
        <w:spacing w:after="0" w:line="240" w:lineRule="auto"/>
        <w:ind w:left="567" w:hanging="567"/>
        <w:rPr>
          <w:rFonts w:cs="ApexNew-Book"/>
          <w:color w:val="1F497D" w:themeColor="text2"/>
        </w:rPr>
      </w:pPr>
      <w:r>
        <w:rPr>
          <w:rFonts w:cs="ApexNew-Book"/>
          <w:color w:val="1F497D" w:themeColor="text2"/>
        </w:rPr>
        <w:tab/>
      </w:r>
      <w:hyperlink r:id="rId25" w:history="1">
        <w:r w:rsidRPr="004E7734">
          <w:rPr>
            <w:rStyle w:val="Hyperlink"/>
            <w:rFonts w:cs="ApexNew-Book"/>
          </w:rPr>
          <w:t>Appendix 3</w:t>
        </w:r>
        <w:r w:rsidR="004841BF" w:rsidRPr="004E7734">
          <w:rPr>
            <w:rStyle w:val="Hyperlink"/>
            <w:rFonts w:cs="ApexNew-Book"/>
          </w:rPr>
          <w:t>.9</w:t>
        </w:r>
        <w:r w:rsidR="004D34DB" w:rsidRPr="004E7734">
          <w:rPr>
            <w:rStyle w:val="Hyperlink"/>
            <w:rFonts w:cs="ApexNew-Book"/>
          </w:rPr>
          <w:t xml:space="preserve">: Report on </w:t>
        </w:r>
        <w:r w:rsidR="004D34DB" w:rsidRPr="004E7734">
          <w:rPr>
            <w:rStyle w:val="Hyperlink"/>
            <w:rFonts w:cs="ApexNew-Book"/>
            <w:i/>
          </w:rPr>
          <w:t>Your Community, Your Future</w:t>
        </w:r>
        <w:r w:rsidR="004D34DB" w:rsidRPr="004E7734">
          <w:rPr>
            <w:rStyle w:val="Hyperlink"/>
            <w:rFonts w:cs="ApexNew-Book"/>
          </w:rPr>
          <w:t xml:space="preserve"> events</w:t>
        </w:r>
      </w:hyperlink>
    </w:p>
    <w:p w:rsidR="004D34DB" w:rsidRDefault="004D34DB" w:rsidP="004D34DB">
      <w:pPr>
        <w:autoSpaceDE w:val="0"/>
        <w:autoSpaceDN w:val="0"/>
        <w:adjustRightInd w:val="0"/>
        <w:spacing w:after="0" w:line="240" w:lineRule="auto"/>
        <w:rPr>
          <w:rFonts w:cs="ApexNew-Book"/>
        </w:rPr>
      </w:pPr>
      <w:r>
        <w:rPr>
          <w:rFonts w:cs="ApexNew-Book"/>
        </w:rPr>
        <w:tab/>
      </w:r>
    </w:p>
    <w:p w:rsidR="004D34DB" w:rsidRDefault="004D34DB" w:rsidP="00BE0DAB">
      <w:pPr>
        <w:autoSpaceDE w:val="0"/>
        <w:autoSpaceDN w:val="0"/>
        <w:adjustRightInd w:val="0"/>
        <w:spacing w:after="0" w:line="240" w:lineRule="auto"/>
        <w:ind w:left="567" w:hanging="567"/>
        <w:rPr>
          <w:rFonts w:cs="ApexNew-Book"/>
        </w:rPr>
      </w:pPr>
      <w:r>
        <w:rPr>
          <w:rFonts w:cs="ApexNew-Book"/>
        </w:rPr>
        <w:tab/>
      </w:r>
    </w:p>
    <w:p w:rsidR="004D34DB" w:rsidRDefault="004D34DB" w:rsidP="00BE0DAB">
      <w:pPr>
        <w:autoSpaceDE w:val="0"/>
        <w:autoSpaceDN w:val="0"/>
        <w:adjustRightInd w:val="0"/>
        <w:spacing w:after="0" w:line="240" w:lineRule="auto"/>
        <w:ind w:left="567" w:hanging="567"/>
        <w:rPr>
          <w:rFonts w:cs="ApexNew-Book"/>
        </w:rPr>
      </w:pPr>
    </w:p>
    <w:p w:rsidR="004D34DB" w:rsidRDefault="004D34DB">
      <w:pPr>
        <w:rPr>
          <w:rFonts w:cs="ApexNew-Book"/>
        </w:rPr>
      </w:pPr>
      <w:r>
        <w:rPr>
          <w:rFonts w:cs="ApexNew-Book"/>
        </w:rPr>
        <w:br w:type="page"/>
      </w:r>
    </w:p>
    <w:p w:rsidR="007A0A73" w:rsidRPr="004D34DB" w:rsidRDefault="004D34DB" w:rsidP="00BE0DAB">
      <w:pPr>
        <w:autoSpaceDE w:val="0"/>
        <w:autoSpaceDN w:val="0"/>
        <w:adjustRightInd w:val="0"/>
        <w:spacing w:after="0" w:line="240" w:lineRule="auto"/>
        <w:ind w:left="567" w:hanging="567"/>
        <w:rPr>
          <w:rFonts w:cs="ApexNew-Book"/>
          <w:b/>
          <w:i/>
          <w:sz w:val="32"/>
        </w:rPr>
      </w:pPr>
      <w:r w:rsidRPr="004D34DB">
        <w:rPr>
          <w:rFonts w:cs="ApexNew-Book"/>
          <w:b/>
          <w:i/>
          <w:sz w:val="32"/>
        </w:rPr>
        <w:lastRenderedPageBreak/>
        <w:t>4.</w:t>
      </w:r>
      <w:r w:rsidRPr="004D34DB">
        <w:rPr>
          <w:rFonts w:cs="ApexNew-Book"/>
          <w:b/>
          <w:i/>
          <w:sz w:val="32"/>
        </w:rPr>
        <w:tab/>
        <w:t>Local questionnaires, May/June 2014</w:t>
      </w:r>
    </w:p>
    <w:p w:rsidR="004D34DB" w:rsidRDefault="004D34DB" w:rsidP="00BE0DAB">
      <w:pPr>
        <w:autoSpaceDE w:val="0"/>
        <w:autoSpaceDN w:val="0"/>
        <w:adjustRightInd w:val="0"/>
        <w:spacing w:after="0" w:line="240" w:lineRule="auto"/>
        <w:ind w:left="567" w:hanging="567"/>
        <w:rPr>
          <w:rFonts w:cs="ApexNew-Book"/>
        </w:rPr>
      </w:pPr>
    </w:p>
    <w:p w:rsidR="004E6D7C" w:rsidRDefault="004D34DB" w:rsidP="00BE0DAB">
      <w:pPr>
        <w:autoSpaceDE w:val="0"/>
        <w:autoSpaceDN w:val="0"/>
        <w:adjustRightInd w:val="0"/>
        <w:spacing w:after="0" w:line="240" w:lineRule="auto"/>
        <w:ind w:left="567" w:hanging="567"/>
        <w:rPr>
          <w:rFonts w:cs="ApexNew-Book"/>
        </w:rPr>
      </w:pPr>
      <w:r>
        <w:rPr>
          <w:rFonts w:cs="ApexNew-Book"/>
        </w:rPr>
        <w:t>4.1</w:t>
      </w:r>
      <w:r>
        <w:rPr>
          <w:rFonts w:cs="ApexNew-Book"/>
        </w:rPr>
        <w:tab/>
      </w:r>
      <w:r w:rsidR="004E6D7C" w:rsidRPr="004E6D7C">
        <w:rPr>
          <w:rFonts w:cs="ApexNew-Book"/>
        </w:rPr>
        <w:t xml:space="preserve">In May/June 2014 questionnaires were personally distributed to and then collected from every address in the group parish, with the aim of gathering the views of local people about many of the specific issues which had been identified in the earlier exercise.  This was a more ‘closed’ consultation exercise, in the sense that specific questions were asked, but this enabled the Steering Committee to quantify support for particular views, opinions and preferences, and there was also the opportunity for respondents to make free-text comments.  </w:t>
      </w:r>
    </w:p>
    <w:p w:rsidR="004E6D7C" w:rsidRDefault="004E6D7C" w:rsidP="00BE0DAB">
      <w:pPr>
        <w:autoSpaceDE w:val="0"/>
        <w:autoSpaceDN w:val="0"/>
        <w:adjustRightInd w:val="0"/>
        <w:spacing w:after="0" w:line="240" w:lineRule="auto"/>
        <w:ind w:left="567" w:hanging="567"/>
        <w:rPr>
          <w:rFonts w:cs="ApexNew-Book"/>
        </w:rPr>
      </w:pPr>
    </w:p>
    <w:p w:rsidR="002444E3" w:rsidRDefault="004E6D7C" w:rsidP="00BE0DAB">
      <w:pPr>
        <w:autoSpaceDE w:val="0"/>
        <w:autoSpaceDN w:val="0"/>
        <w:adjustRightInd w:val="0"/>
        <w:spacing w:after="0" w:line="240" w:lineRule="auto"/>
        <w:ind w:left="567" w:hanging="567"/>
        <w:rPr>
          <w:rFonts w:cs="ApexNew-Book"/>
        </w:rPr>
      </w:pPr>
      <w:r>
        <w:rPr>
          <w:rFonts w:cs="ApexNew-Book"/>
        </w:rPr>
        <w:t>4.2</w:t>
      </w:r>
      <w:r>
        <w:rPr>
          <w:rFonts w:cs="ApexNew-Book"/>
        </w:rPr>
        <w:tab/>
      </w:r>
      <w:r w:rsidR="002444E3">
        <w:rPr>
          <w:rFonts w:cs="ApexNew-Book"/>
        </w:rPr>
        <w:t>The questionnaires were developed by the Steering Committee in consultation with a local specialist Community Interest Company, Data Orchard.  There was a main (adult) questionnaire for all residents aged 16 and over. In addition to gathering (for analysis purposes only) basic information about each respondent, this questionnaire covered the following areas:</w:t>
      </w:r>
    </w:p>
    <w:p w:rsidR="002444E3" w:rsidRDefault="002444E3" w:rsidP="00BE0DAB">
      <w:pPr>
        <w:autoSpaceDE w:val="0"/>
        <w:autoSpaceDN w:val="0"/>
        <w:adjustRightInd w:val="0"/>
        <w:spacing w:after="0" w:line="240" w:lineRule="auto"/>
        <w:ind w:left="567" w:hanging="567"/>
        <w:rPr>
          <w:rFonts w:cs="ApexNew-Book"/>
        </w:rPr>
      </w:pPr>
    </w:p>
    <w:p w:rsidR="002444E3" w:rsidRDefault="002444E3" w:rsidP="002444E3">
      <w:pPr>
        <w:autoSpaceDE w:val="0"/>
        <w:autoSpaceDN w:val="0"/>
        <w:adjustRightInd w:val="0"/>
        <w:spacing w:after="0" w:line="240" w:lineRule="auto"/>
        <w:ind w:left="1134" w:hanging="1134"/>
        <w:rPr>
          <w:rFonts w:cs="ApexNew-Book"/>
        </w:rPr>
      </w:pPr>
      <w:r>
        <w:rPr>
          <w:rFonts w:cs="ApexNew-Book"/>
        </w:rPr>
        <w:tab/>
        <w:t>Our Local Community</w:t>
      </w:r>
    </w:p>
    <w:p w:rsidR="002444E3" w:rsidRDefault="002444E3" w:rsidP="002444E3">
      <w:pPr>
        <w:autoSpaceDE w:val="0"/>
        <w:autoSpaceDN w:val="0"/>
        <w:adjustRightInd w:val="0"/>
        <w:spacing w:after="0" w:line="240" w:lineRule="auto"/>
        <w:ind w:left="1134" w:hanging="1134"/>
        <w:rPr>
          <w:rFonts w:cs="ApexNew-Book"/>
        </w:rPr>
      </w:pPr>
      <w:r>
        <w:rPr>
          <w:rFonts w:cs="ApexNew-Book"/>
        </w:rPr>
        <w:tab/>
        <w:t>Our Facilities</w:t>
      </w:r>
    </w:p>
    <w:p w:rsidR="002444E3" w:rsidRDefault="002444E3" w:rsidP="002444E3">
      <w:pPr>
        <w:autoSpaceDE w:val="0"/>
        <w:autoSpaceDN w:val="0"/>
        <w:adjustRightInd w:val="0"/>
        <w:spacing w:after="0" w:line="240" w:lineRule="auto"/>
        <w:ind w:left="1134" w:hanging="1134"/>
        <w:rPr>
          <w:rFonts w:cs="ApexNew-Book"/>
        </w:rPr>
      </w:pPr>
      <w:r>
        <w:rPr>
          <w:rFonts w:cs="ApexNew-Book"/>
        </w:rPr>
        <w:tab/>
      </w:r>
      <w:proofErr w:type="gramStart"/>
      <w:r>
        <w:rPr>
          <w:rFonts w:cs="ApexNew-Book"/>
        </w:rPr>
        <w:t>Your</w:t>
      </w:r>
      <w:proofErr w:type="gramEnd"/>
      <w:r>
        <w:rPr>
          <w:rFonts w:cs="ApexNew-Book"/>
        </w:rPr>
        <w:t xml:space="preserve"> Concerns</w:t>
      </w:r>
    </w:p>
    <w:p w:rsidR="002444E3" w:rsidRDefault="002444E3" w:rsidP="002444E3">
      <w:pPr>
        <w:autoSpaceDE w:val="0"/>
        <w:autoSpaceDN w:val="0"/>
        <w:adjustRightInd w:val="0"/>
        <w:spacing w:after="0" w:line="240" w:lineRule="auto"/>
        <w:ind w:left="1134" w:hanging="1134"/>
        <w:rPr>
          <w:rFonts w:cs="ApexNew-Book"/>
        </w:rPr>
      </w:pPr>
      <w:r>
        <w:rPr>
          <w:rFonts w:cs="ApexNew-Book"/>
        </w:rPr>
        <w:tab/>
        <w:t>Our roads, footpaths and transport</w:t>
      </w:r>
    </w:p>
    <w:p w:rsidR="002444E3" w:rsidRDefault="002444E3" w:rsidP="002444E3">
      <w:pPr>
        <w:autoSpaceDE w:val="0"/>
        <w:autoSpaceDN w:val="0"/>
        <w:adjustRightInd w:val="0"/>
        <w:spacing w:after="0" w:line="240" w:lineRule="auto"/>
        <w:ind w:left="1134" w:hanging="1134"/>
        <w:rPr>
          <w:rFonts w:cs="ApexNew-Book"/>
        </w:rPr>
      </w:pPr>
      <w:r>
        <w:rPr>
          <w:rFonts w:cs="ApexNew-Book"/>
        </w:rPr>
        <w:tab/>
        <w:t>Our future housing</w:t>
      </w:r>
    </w:p>
    <w:p w:rsidR="002444E3" w:rsidRDefault="002444E3" w:rsidP="002444E3">
      <w:pPr>
        <w:autoSpaceDE w:val="0"/>
        <w:autoSpaceDN w:val="0"/>
        <w:adjustRightInd w:val="0"/>
        <w:spacing w:after="0" w:line="240" w:lineRule="auto"/>
        <w:ind w:left="1134" w:hanging="1134"/>
        <w:rPr>
          <w:rFonts w:cs="ApexNew-Book"/>
        </w:rPr>
      </w:pPr>
      <w:r>
        <w:rPr>
          <w:rFonts w:cs="ApexNew-Book"/>
        </w:rPr>
        <w:tab/>
        <w:t>Our businesses</w:t>
      </w:r>
    </w:p>
    <w:p w:rsidR="002444E3" w:rsidRDefault="002444E3" w:rsidP="002444E3">
      <w:pPr>
        <w:autoSpaceDE w:val="0"/>
        <w:autoSpaceDN w:val="0"/>
        <w:adjustRightInd w:val="0"/>
        <w:spacing w:after="0" w:line="240" w:lineRule="auto"/>
        <w:ind w:left="1134" w:hanging="1134"/>
        <w:rPr>
          <w:rFonts w:cs="ApexNew-Book"/>
        </w:rPr>
      </w:pPr>
      <w:r>
        <w:rPr>
          <w:rFonts w:cs="ApexNew-Book"/>
        </w:rPr>
        <w:tab/>
        <w:t>Our environment</w:t>
      </w:r>
    </w:p>
    <w:p w:rsidR="002444E3" w:rsidRDefault="002444E3" w:rsidP="00BE0DAB">
      <w:pPr>
        <w:autoSpaceDE w:val="0"/>
        <w:autoSpaceDN w:val="0"/>
        <w:adjustRightInd w:val="0"/>
        <w:spacing w:after="0" w:line="240" w:lineRule="auto"/>
        <w:ind w:left="567" w:hanging="567"/>
        <w:rPr>
          <w:rFonts w:cs="ApexNew-Book"/>
        </w:rPr>
      </w:pPr>
    </w:p>
    <w:p w:rsidR="002444E3" w:rsidRDefault="002444E3" w:rsidP="00BE0DAB">
      <w:pPr>
        <w:autoSpaceDE w:val="0"/>
        <w:autoSpaceDN w:val="0"/>
        <w:adjustRightInd w:val="0"/>
        <w:spacing w:after="0" w:line="240" w:lineRule="auto"/>
        <w:ind w:left="567" w:hanging="567"/>
        <w:rPr>
          <w:rFonts w:cs="ApexNew-Book"/>
        </w:rPr>
      </w:pPr>
      <w:r>
        <w:rPr>
          <w:rFonts w:cs="ApexNew-Book"/>
        </w:rPr>
        <w:tab/>
        <w:t xml:space="preserve">Questions covered the areas which had been identified as of known general concern, and were fine-tuned to ensure they covered particular issues raised during the </w:t>
      </w:r>
      <w:r w:rsidRPr="002444E3">
        <w:rPr>
          <w:rFonts w:cs="ApexNew-Book"/>
          <w:i/>
        </w:rPr>
        <w:t>Your Community, Your Future</w:t>
      </w:r>
      <w:r>
        <w:rPr>
          <w:rFonts w:cs="ApexNew-Book"/>
        </w:rPr>
        <w:t xml:space="preserve"> events.  In addition to tick-box and free-text responses, a colour map of the neighbourhood area was included with the questionnaire on which residents could mark locations they considered suitable or unsuitable for new housing.</w:t>
      </w:r>
    </w:p>
    <w:p w:rsidR="00956AC6" w:rsidRDefault="00956AC6" w:rsidP="00BE0DAB">
      <w:pPr>
        <w:autoSpaceDE w:val="0"/>
        <w:autoSpaceDN w:val="0"/>
        <w:adjustRightInd w:val="0"/>
        <w:spacing w:after="0" w:line="240" w:lineRule="auto"/>
        <w:ind w:left="567" w:hanging="567"/>
        <w:rPr>
          <w:rFonts w:cs="ApexNew-Book"/>
        </w:rPr>
      </w:pPr>
    </w:p>
    <w:p w:rsidR="00BA41F7" w:rsidRDefault="00BA41F7" w:rsidP="00BA41F7">
      <w:pPr>
        <w:autoSpaceDE w:val="0"/>
        <w:autoSpaceDN w:val="0"/>
        <w:adjustRightInd w:val="0"/>
        <w:spacing w:after="0" w:line="240" w:lineRule="auto"/>
        <w:ind w:left="567" w:hanging="567"/>
        <w:rPr>
          <w:rFonts w:cs="ApexNew-Book"/>
        </w:rPr>
      </w:pPr>
      <w:r>
        <w:rPr>
          <w:rFonts w:cs="ApexNew-Book"/>
        </w:rPr>
        <w:t>4.3</w:t>
      </w:r>
      <w:r>
        <w:rPr>
          <w:rFonts w:cs="ApexNew-Book"/>
        </w:rPr>
        <w:tab/>
        <w:t>A short Young People’s Questionnaire was prepared for those aged under 16, which focussed on issues of greatest concern and relevance to those under 16. This was given out by volunteers visiting households as needed, and was also completed at two local schools during class-time sessions.</w:t>
      </w:r>
    </w:p>
    <w:p w:rsidR="00BA41F7" w:rsidRDefault="00BA41F7" w:rsidP="00BA41F7">
      <w:pPr>
        <w:autoSpaceDE w:val="0"/>
        <w:autoSpaceDN w:val="0"/>
        <w:adjustRightInd w:val="0"/>
        <w:spacing w:after="0" w:line="240" w:lineRule="auto"/>
        <w:ind w:left="567" w:hanging="567"/>
        <w:rPr>
          <w:rFonts w:cs="ApexNew-Book"/>
        </w:rPr>
      </w:pPr>
    </w:p>
    <w:p w:rsidR="00BA41F7" w:rsidRDefault="00BA41F7" w:rsidP="00BA41F7">
      <w:pPr>
        <w:autoSpaceDE w:val="0"/>
        <w:autoSpaceDN w:val="0"/>
        <w:adjustRightInd w:val="0"/>
        <w:spacing w:after="0" w:line="240" w:lineRule="auto"/>
        <w:ind w:left="567" w:hanging="567"/>
        <w:rPr>
          <w:rFonts w:cs="ApexNew-Book"/>
        </w:rPr>
      </w:pPr>
      <w:r>
        <w:rPr>
          <w:rFonts w:cs="ApexNew-Book"/>
        </w:rPr>
        <w:t>4.4</w:t>
      </w:r>
      <w:r>
        <w:rPr>
          <w:rFonts w:cs="ApexNew-Book"/>
        </w:rPr>
        <w:tab/>
        <w:t>A confidential Land for Possible Future Development Survey form was also prepared, and given out to households with a separate return envelope.  This asked for details of land which may be suitable and available for development over the period of the Plan.</w:t>
      </w:r>
    </w:p>
    <w:p w:rsidR="00BA41F7" w:rsidRDefault="00BA41F7" w:rsidP="00BE0DAB">
      <w:pPr>
        <w:autoSpaceDE w:val="0"/>
        <w:autoSpaceDN w:val="0"/>
        <w:adjustRightInd w:val="0"/>
        <w:spacing w:after="0" w:line="240" w:lineRule="auto"/>
        <w:ind w:left="567" w:hanging="567"/>
        <w:rPr>
          <w:rFonts w:cs="ApexNew-Book"/>
        </w:rPr>
      </w:pPr>
    </w:p>
    <w:p w:rsidR="00956AC6" w:rsidRDefault="00BA41F7" w:rsidP="00BE0DAB">
      <w:pPr>
        <w:autoSpaceDE w:val="0"/>
        <w:autoSpaceDN w:val="0"/>
        <w:adjustRightInd w:val="0"/>
        <w:spacing w:after="0" w:line="240" w:lineRule="auto"/>
        <w:ind w:left="567" w:hanging="567"/>
        <w:rPr>
          <w:rFonts w:cs="ApexNew-Book"/>
        </w:rPr>
      </w:pPr>
      <w:r>
        <w:rPr>
          <w:rFonts w:cs="ApexNew-Book"/>
        </w:rPr>
        <w:t>4.5</w:t>
      </w:r>
      <w:r w:rsidR="00956AC6">
        <w:rPr>
          <w:rFonts w:cs="ApexNew-Book"/>
        </w:rPr>
        <w:tab/>
        <w:t xml:space="preserve">Questionnaires were delivered in person by volunteers to each home and business in the group parish between 14 and 21 May 2014. </w:t>
      </w:r>
      <w:r>
        <w:rPr>
          <w:rFonts w:cs="ApexNew-Book"/>
        </w:rPr>
        <w:t xml:space="preserve"> </w:t>
      </w:r>
      <w:r w:rsidRPr="00BA41F7">
        <w:rPr>
          <w:rFonts w:cs="ApexNew-Book"/>
        </w:rPr>
        <w:t>In nearly every case the distributor was able to explain the nature of the NDP process to each of the residents they visited, to underline its importance.</w:t>
      </w:r>
      <w:r>
        <w:rPr>
          <w:rFonts w:cs="ApexNew-Book"/>
        </w:rPr>
        <w:t xml:space="preserve">  </w:t>
      </w:r>
      <w:r w:rsidR="00956AC6" w:rsidRPr="004E6D7C">
        <w:rPr>
          <w:rFonts w:cs="ApexNew-Book"/>
        </w:rPr>
        <w:t>Sufficient questionnaires were delivered to allow every resident to</w:t>
      </w:r>
      <w:r w:rsidR="00956AC6">
        <w:rPr>
          <w:rFonts w:cs="ApexNew-Book"/>
        </w:rPr>
        <w:t xml:space="preserve"> submit a response individually, together with labelled envelopes in which the completed questionnaires could be placed for return. </w:t>
      </w:r>
      <w:r>
        <w:rPr>
          <w:rFonts w:cs="ApexNew-Book"/>
        </w:rPr>
        <w:t xml:space="preserve"> Volunteers returned to collect completed questionnaires </w:t>
      </w:r>
      <w:proofErr w:type="gramStart"/>
      <w:r>
        <w:rPr>
          <w:rFonts w:cs="ApexNew-Book"/>
        </w:rPr>
        <w:t>between 22-30</w:t>
      </w:r>
      <w:proofErr w:type="gramEnd"/>
      <w:r>
        <w:rPr>
          <w:rFonts w:cs="ApexNew-Book"/>
        </w:rPr>
        <w:t xml:space="preserve"> May, and there was a deadline for return of 2 June. </w:t>
      </w:r>
      <w:r w:rsidR="00956AC6">
        <w:rPr>
          <w:rFonts w:cs="ApexNew-Book"/>
        </w:rPr>
        <w:t>The sealed envelopes were forwarded to Data Orchard CIC for analysis, so confidentiality of individuals’ responses was maintained.</w:t>
      </w:r>
    </w:p>
    <w:p w:rsidR="002444E3" w:rsidRDefault="002444E3" w:rsidP="00BE0DAB">
      <w:pPr>
        <w:autoSpaceDE w:val="0"/>
        <w:autoSpaceDN w:val="0"/>
        <w:adjustRightInd w:val="0"/>
        <w:spacing w:after="0" w:line="240" w:lineRule="auto"/>
        <w:ind w:left="567" w:hanging="567"/>
        <w:rPr>
          <w:rFonts w:cs="ApexNew-Book"/>
        </w:rPr>
      </w:pPr>
    </w:p>
    <w:p w:rsidR="004E6D7C" w:rsidRDefault="00BA41F7" w:rsidP="00BE0DAB">
      <w:pPr>
        <w:autoSpaceDE w:val="0"/>
        <w:autoSpaceDN w:val="0"/>
        <w:adjustRightInd w:val="0"/>
        <w:spacing w:after="0" w:line="240" w:lineRule="auto"/>
        <w:ind w:left="567" w:hanging="567"/>
        <w:rPr>
          <w:rFonts w:cs="ApexNew-Book"/>
        </w:rPr>
      </w:pPr>
      <w:r>
        <w:rPr>
          <w:rFonts w:cs="ApexNew-Book"/>
        </w:rPr>
        <w:t>4.6</w:t>
      </w:r>
      <w:r>
        <w:rPr>
          <w:rFonts w:cs="ApexNew-Book"/>
        </w:rPr>
        <w:tab/>
        <w:t>Data Orchard analysed all the questionnaire responses and prepared reports on these</w:t>
      </w:r>
      <w:r w:rsidR="002A7566">
        <w:rPr>
          <w:rFonts w:cs="ApexNew-Book"/>
        </w:rPr>
        <w:t>, detailed in Appendices 3.6 to 3.10</w:t>
      </w:r>
      <w:r>
        <w:rPr>
          <w:rFonts w:cs="ApexNew-Book"/>
        </w:rPr>
        <w:t xml:space="preserve">. In total, 459 adults’ questionnaires were returned (82% response rate), with a </w:t>
      </w:r>
      <w:r w:rsidR="004E6D7C" w:rsidRPr="004E6D7C">
        <w:rPr>
          <w:rFonts w:cs="ApexNew-Book"/>
        </w:rPr>
        <w:t xml:space="preserve">good cross-section of our society with all age groups represented.  </w:t>
      </w:r>
      <w:r>
        <w:rPr>
          <w:rFonts w:cs="ApexNew-Book"/>
        </w:rPr>
        <w:t>The</w:t>
      </w:r>
      <w:r w:rsidR="004E6D7C" w:rsidRPr="004E6D7C">
        <w:rPr>
          <w:rFonts w:cs="ApexNew-Book"/>
        </w:rPr>
        <w:t xml:space="preserve"> </w:t>
      </w:r>
      <w:r w:rsidR="004E6D7C" w:rsidRPr="004E6D7C">
        <w:rPr>
          <w:rFonts w:cs="ApexNew-Book"/>
        </w:rPr>
        <w:lastRenderedPageBreak/>
        <w:t xml:space="preserve">land survey questionnaire was returned by 41 households and </w:t>
      </w:r>
      <w:r>
        <w:rPr>
          <w:rFonts w:cs="ApexNew-Book"/>
        </w:rPr>
        <w:t>the</w:t>
      </w:r>
      <w:r w:rsidR="004E6D7C" w:rsidRPr="004E6D7C">
        <w:rPr>
          <w:rFonts w:cs="ApexNew-Book"/>
        </w:rPr>
        <w:t xml:space="preserve"> young people’s survey produced 72 responses (not far off 100%) from those aged 5 to 15 years.  </w:t>
      </w:r>
    </w:p>
    <w:p w:rsidR="004E6D7C" w:rsidRDefault="004E6D7C" w:rsidP="00BE0DAB">
      <w:pPr>
        <w:autoSpaceDE w:val="0"/>
        <w:autoSpaceDN w:val="0"/>
        <w:adjustRightInd w:val="0"/>
        <w:spacing w:after="0" w:line="240" w:lineRule="auto"/>
        <w:ind w:left="567" w:hanging="567"/>
        <w:rPr>
          <w:rFonts w:cs="ApexNew-Book"/>
        </w:rPr>
      </w:pPr>
    </w:p>
    <w:p w:rsidR="004E6D7C" w:rsidRDefault="002A7566" w:rsidP="00BE0DAB">
      <w:pPr>
        <w:autoSpaceDE w:val="0"/>
        <w:autoSpaceDN w:val="0"/>
        <w:adjustRightInd w:val="0"/>
        <w:spacing w:after="0" w:line="240" w:lineRule="auto"/>
        <w:ind w:left="567" w:hanging="567"/>
        <w:rPr>
          <w:rFonts w:cs="ApexNew-Book"/>
        </w:rPr>
      </w:pPr>
      <w:r>
        <w:rPr>
          <w:rFonts w:cs="ApexNew-Book"/>
        </w:rPr>
        <w:t>4.7</w:t>
      </w:r>
      <w:r>
        <w:rPr>
          <w:rFonts w:cs="ApexNew-Book"/>
        </w:rPr>
        <w:tab/>
      </w:r>
      <w:r w:rsidR="007E192F" w:rsidRPr="004E6D7C">
        <w:rPr>
          <w:rFonts w:cs="ApexNew-Book"/>
        </w:rPr>
        <w:t>The reports were used to identify the main issues which the draft Plan should address and potential optio</w:t>
      </w:r>
      <w:r w:rsidR="007E192F">
        <w:rPr>
          <w:rFonts w:cs="ApexNew-Book"/>
        </w:rPr>
        <w:t xml:space="preserve">ns for policies on these issues, and led directly to the next stage of the Plan’s drafting: a consultation document called </w:t>
      </w:r>
      <w:r w:rsidR="007E192F" w:rsidRPr="001352BE">
        <w:rPr>
          <w:rFonts w:cs="ApexNew-Book"/>
          <w:i/>
        </w:rPr>
        <w:t>Our Emerging Plan</w:t>
      </w:r>
      <w:r w:rsidR="007E192F">
        <w:rPr>
          <w:rFonts w:cs="ApexNew-Book"/>
        </w:rPr>
        <w:t xml:space="preserve">, which set out the main issues and options for the Plan.  </w:t>
      </w:r>
      <w:r>
        <w:rPr>
          <w:rFonts w:cs="ApexNew-Book"/>
        </w:rPr>
        <w:t>The following table summarises the main findings of the questionnaires and</w:t>
      </w:r>
      <w:r w:rsidR="007E192F">
        <w:rPr>
          <w:rFonts w:cs="ApexNew-Book"/>
        </w:rPr>
        <w:t xml:space="preserve"> where</w:t>
      </w:r>
      <w:r>
        <w:rPr>
          <w:rFonts w:cs="ApexNew-Book"/>
        </w:rPr>
        <w:t xml:space="preserve"> they </w:t>
      </w:r>
      <w:r w:rsidR="007E192F">
        <w:rPr>
          <w:rFonts w:cs="ApexNew-Book"/>
        </w:rPr>
        <w:t xml:space="preserve">were addressed in </w:t>
      </w:r>
      <w:r w:rsidR="007E192F" w:rsidRPr="007E192F">
        <w:rPr>
          <w:rFonts w:cs="ApexNew-Book"/>
          <w:i/>
        </w:rPr>
        <w:t>Our Emerging Plan</w:t>
      </w:r>
      <w:r w:rsidR="007E192F">
        <w:rPr>
          <w:rFonts w:cs="ApexNew-Book"/>
        </w:rPr>
        <w:t>:</w:t>
      </w:r>
    </w:p>
    <w:p w:rsidR="0002476C" w:rsidRPr="002C20FA" w:rsidRDefault="0002476C" w:rsidP="00136D8F">
      <w:pPr>
        <w:autoSpaceDE w:val="0"/>
        <w:autoSpaceDN w:val="0"/>
        <w:adjustRightInd w:val="0"/>
        <w:spacing w:after="0" w:line="240" w:lineRule="auto"/>
        <w:ind w:left="567" w:hanging="567"/>
        <w:rPr>
          <w:rFonts w:cs="ApexNew-Book"/>
        </w:rPr>
      </w:pPr>
    </w:p>
    <w:tbl>
      <w:tblPr>
        <w:tblStyle w:val="TableGrid"/>
        <w:tblW w:w="8755" w:type="dxa"/>
        <w:tblInd w:w="567" w:type="dxa"/>
        <w:tblLook w:val="04A0" w:firstRow="1" w:lastRow="0" w:firstColumn="1" w:lastColumn="0" w:noHBand="0" w:noVBand="1"/>
      </w:tblPr>
      <w:tblGrid>
        <w:gridCol w:w="4786"/>
        <w:gridCol w:w="3969"/>
      </w:tblGrid>
      <w:tr w:rsidR="002A7566" w:rsidRPr="00172DF3" w:rsidTr="002A7566">
        <w:tc>
          <w:tcPr>
            <w:tcW w:w="4786" w:type="dxa"/>
          </w:tcPr>
          <w:p w:rsidR="002A7566" w:rsidRDefault="002A7566" w:rsidP="001F777C">
            <w:pPr>
              <w:autoSpaceDE w:val="0"/>
              <w:autoSpaceDN w:val="0"/>
              <w:adjustRightInd w:val="0"/>
              <w:rPr>
                <w:rFonts w:cs="ApexNew-Book"/>
                <w:b/>
                <w:sz w:val="20"/>
                <w:szCs w:val="20"/>
              </w:rPr>
            </w:pPr>
            <w:r>
              <w:rPr>
                <w:rFonts w:cs="ApexNew-Book"/>
                <w:b/>
                <w:sz w:val="20"/>
                <w:szCs w:val="20"/>
              </w:rPr>
              <w:t xml:space="preserve">Key findings of the </w:t>
            </w:r>
            <w:r w:rsidR="00512798">
              <w:rPr>
                <w:rFonts w:cs="ApexNew-Book"/>
                <w:b/>
                <w:sz w:val="20"/>
                <w:szCs w:val="20"/>
              </w:rPr>
              <w:t xml:space="preserve">adult </w:t>
            </w:r>
            <w:r>
              <w:rPr>
                <w:rFonts w:cs="ApexNew-Book"/>
                <w:b/>
                <w:sz w:val="20"/>
                <w:szCs w:val="20"/>
              </w:rPr>
              <w:t>questionnaire</w:t>
            </w:r>
            <w:r w:rsidR="001F777C">
              <w:rPr>
                <w:rFonts w:cs="ApexNew-Book"/>
                <w:b/>
                <w:sz w:val="20"/>
                <w:szCs w:val="20"/>
              </w:rPr>
              <w:t xml:space="preserve"> relevant to the Neighbourhood Plan</w:t>
            </w:r>
          </w:p>
          <w:p w:rsidR="001F777C" w:rsidRPr="00172DF3" w:rsidRDefault="001F777C" w:rsidP="001F777C">
            <w:pPr>
              <w:autoSpaceDE w:val="0"/>
              <w:autoSpaceDN w:val="0"/>
              <w:adjustRightInd w:val="0"/>
              <w:rPr>
                <w:rFonts w:cs="ApexNew-Book"/>
                <w:b/>
                <w:sz w:val="20"/>
                <w:szCs w:val="20"/>
              </w:rPr>
            </w:pPr>
          </w:p>
        </w:tc>
        <w:tc>
          <w:tcPr>
            <w:tcW w:w="3969" w:type="dxa"/>
          </w:tcPr>
          <w:p w:rsidR="002A7566" w:rsidRDefault="002A7566" w:rsidP="001F777C">
            <w:pPr>
              <w:autoSpaceDE w:val="0"/>
              <w:autoSpaceDN w:val="0"/>
              <w:adjustRightInd w:val="0"/>
              <w:rPr>
                <w:rFonts w:cs="ApexNew-Book"/>
                <w:b/>
                <w:i/>
                <w:sz w:val="20"/>
                <w:szCs w:val="20"/>
              </w:rPr>
            </w:pPr>
            <w:r w:rsidRPr="00172DF3">
              <w:rPr>
                <w:rFonts w:cs="ApexNew-Book"/>
                <w:b/>
                <w:sz w:val="20"/>
                <w:szCs w:val="20"/>
              </w:rPr>
              <w:t>Addressed in</w:t>
            </w:r>
            <w:r>
              <w:rPr>
                <w:rFonts w:cs="ApexNew-Book"/>
                <w:b/>
                <w:i/>
                <w:sz w:val="20"/>
                <w:szCs w:val="20"/>
              </w:rPr>
              <w:t xml:space="preserve"> </w:t>
            </w:r>
            <w:r w:rsidRPr="00172DF3">
              <w:rPr>
                <w:rFonts w:cs="ApexNew-Book"/>
                <w:b/>
                <w:i/>
                <w:sz w:val="20"/>
                <w:szCs w:val="20"/>
              </w:rPr>
              <w:t>Our Emerging Plan</w:t>
            </w:r>
          </w:p>
          <w:p w:rsidR="002A7566" w:rsidRPr="00172DF3" w:rsidRDefault="002A7566" w:rsidP="001F777C">
            <w:pPr>
              <w:autoSpaceDE w:val="0"/>
              <w:autoSpaceDN w:val="0"/>
              <w:adjustRightInd w:val="0"/>
              <w:rPr>
                <w:rFonts w:cs="ApexNew-Book"/>
                <w:b/>
                <w:i/>
                <w:sz w:val="20"/>
                <w:szCs w:val="20"/>
              </w:rPr>
            </w:pPr>
          </w:p>
        </w:tc>
      </w:tr>
      <w:tr w:rsidR="002A7566" w:rsidRPr="00172DF3" w:rsidTr="001F777C">
        <w:tc>
          <w:tcPr>
            <w:tcW w:w="8755" w:type="dxa"/>
            <w:gridSpan w:val="2"/>
          </w:tcPr>
          <w:p w:rsidR="002A7566" w:rsidRPr="00172DF3" w:rsidRDefault="002A7566" w:rsidP="001F777C">
            <w:pPr>
              <w:autoSpaceDE w:val="0"/>
              <w:autoSpaceDN w:val="0"/>
              <w:adjustRightInd w:val="0"/>
              <w:rPr>
                <w:rFonts w:cs="ApexNew-Book"/>
                <w:b/>
                <w:sz w:val="20"/>
                <w:szCs w:val="20"/>
              </w:rPr>
            </w:pPr>
            <w:r>
              <w:rPr>
                <w:rFonts w:cs="ApexNew-Book"/>
                <w:b/>
                <w:sz w:val="20"/>
                <w:szCs w:val="20"/>
              </w:rPr>
              <w:t>Our Local community</w:t>
            </w:r>
          </w:p>
        </w:tc>
      </w:tr>
      <w:tr w:rsidR="002A7566" w:rsidRPr="001F777C" w:rsidTr="002A7566">
        <w:tc>
          <w:tcPr>
            <w:tcW w:w="4786" w:type="dxa"/>
          </w:tcPr>
          <w:p w:rsidR="002A7566" w:rsidRPr="001F777C" w:rsidRDefault="001F777C" w:rsidP="00B24D4F">
            <w:pPr>
              <w:autoSpaceDE w:val="0"/>
              <w:autoSpaceDN w:val="0"/>
              <w:adjustRightInd w:val="0"/>
              <w:rPr>
                <w:rFonts w:cs="ApexNew-Book"/>
                <w:sz w:val="20"/>
                <w:szCs w:val="20"/>
              </w:rPr>
            </w:pPr>
            <w:r>
              <w:rPr>
                <w:rFonts w:cs="ApexNew-Book"/>
                <w:sz w:val="20"/>
                <w:szCs w:val="20"/>
              </w:rPr>
              <w:t>Highly important to residents are: low c</w:t>
            </w:r>
            <w:r w:rsidRPr="001F777C">
              <w:rPr>
                <w:rFonts w:cs="ApexNew-Book"/>
                <w:sz w:val="20"/>
                <w:szCs w:val="20"/>
              </w:rPr>
              <w:t>rime rate</w:t>
            </w:r>
            <w:r>
              <w:rPr>
                <w:rFonts w:cs="ApexNew-Book"/>
                <w:sz w:val="20"/>
                <w:szCs w:val="20"/>
              </w:rPr>
              <w:t xml:space="preserve"> (72%), rural atmosphere (68%) and quietness of the area </w:t>
            </w:r>
            <w:r w:rsidR="00B24D4F">
              <w:rPr>
                <w:rFonts w:cs="ApexNew-Book"/>
                <w:sz w:val="20"/>
                <w:szCs w:val="20"/>
              </w:rPr>
              <w:t>(64%)</w:t>
            </w:r>
          </w:p>
        </w:tc>
        <w:tc>
          <w:tcPr>
            <w:tcW w:w="3969" w:type="dxa"/>
          </w:tcPr>
          <w:p w:rsidR="002A7566" w:rsidRDefault="003223FE" w:rsidP="003223FE">
            <w:pPr>
              <w:autoSpaceDE w:val="0"/>
              <w:autoSpaceDN w:val="0"/>
              <w:adjustRightInd w:val="0"/>
              <w:rPr>
                <w:rFonts w:cs="ApexNew-Book"/>
                <w:sz w:val="20"/>
                <w:szCs w:val="20"/>
              </w:rPr>
            </w:pPr>
            <w:r>
              <w:rPr>
                <w:rFonts w:cs="ApexNew-Book"/>
                <w:sz w:val="20"/>
                <w:szCs w:val="20"/>
              </w:rPr>
              <w:t>C1: Vision Statement and Objective 1</w:t>
            </w:r>
          </w:p>
          <w:p w:rsidR="003223FE" w:rsidRPr="001F777C" w:rsidRDefault="003223FE" w:rsidP="003223FE">
            <w:pPr>
              <w:autoSpaceDE w:val="0"/>
              <w:autoSpaceDN w:val="0"/>
              <w:adjustRightInd w:val="0"/>
              <w:rPr>
                <w:rFonts w:cs="ApexNew-Book"/>
                <w:sz w:val="20"/>
                <w:szCs w:val="20"/>
              </w:rPr>
            </w:pPr>
          </w:p>
        </w:tc>
      </w:tr>
      <w:tr w:rsidR="001F777C" w:rsidRPr="001F777C" w:rsidTr="002A7566">
        <w:tc>
          <w:tcPr>
            <w:tcW w:w="4786" w:type="dxa"/>
          </w:tcPr>
          <w:p w:rsidR="001F777C" w:rsidRDefault="001F777C" w:rsidP="001F777C">
            <w:pPr>
              <w:autoSpaceDE w:val="0"/>
              <w:autoSpaceDN w:val="0"/>
              <w:adjustRightInd w:val="0"/>
              <w:rPr>
                <w:rFonts w:cs="ApexNew-Book"/>
                <w:sz w:val="20"/>
                <w:szCs w:val="20"/>
              </w:rPr>
            </w:pPr>
            <w:r>
              <w:rPr>
                <w:rFonts w:cs="ApexNew-Book"/>
                <w:sz w:val="20"/>
                <w:szCs w:val="20"/>
              </w:rPr>
              <w:t>Facilities rated as highl</w:t>
            </w:r>
            <w:r w:rsidR="008E3395">
              <w:rPr>
                <w:rFonts w:cs="ApexNew-Book"/>
                <w:sz w:val="20"/>
                <w:szCs w:val="20"/>
              </w:rPr>
              <w:t xml:space="preserve">y important by at least 40% are: </w:t>
            </w:r>
            <w:r>
              <w:rPr>
                <w:rFonts w:cs="ApexNew-Book"/>
                <w:sz w:val="20"/>
                <w:szCs w:val="20"/>
              </w:rPr>
              <w:t xml:space="preserve">the School, footpaths/bridleways and the </w:t>
            </w:r>
            <w:proofErr w:type="gramStart"/>
            <w:r>
              <w:rPr>
                <w:rFonts w:cs="ApexNew-Book"/>
                <w:sz w:val="20"/>
                <w:szCs w:val="20"/>
              </w:rPr>
              <w:t>pub .</w:t>
            </w:r>
            <w:proofErr w:type="gramEnd"/>
          </w:p>
        </w:tc>
        <w:tc>
          <w:tcPr>
            <w:tcW w:w="3969" w:type="dxa"/>
          </w:tcPr>
          <w:p w:rsidR="003223FE" w:rsidRPr="001F777C" w:rsidRDefault="003223FE" w:rsidP="003223FE">
            <w:pPr>
              <w:autoSpaceDE w:val="0"/>
              <w:autoSpaceDN w:val="0"/>
              <w:adjustRightInd w:val="0"/>
              <w:rPr>
                <w:rFonts w:cs="ApexNew-Book"/>
                <w:sz w:val="20"/>
                <w:szCs w:val="20"/>
              </w:rPr>
            </w:pPr>
            <w:r>
              <w:rPr>
                <w:rFonts w:cs="ApexNew-Book"/>
                <w:sz w:val="20"/>
                <w:szCs w:val="20"/>
              </w:rPr>
              <w:t>F2: Stoke Prior School, F3 The Lamb Inn, T5 Footpaths and bridleways</w:t>
            </w:r>
          </w:p>
        </w:tc>
      </w:tr>
      <w:tr w:rsidR="001F777C" w:rsidRPr="001F777C" w:rsidTr="002A7566">
        <w:tc>
          <w:tcPr>
            <w:tcW w:w="4786" w:type="dxa"/>
          </w:tcPr>
          <w:p w:rsidR="001F777C" w:rsidRDefault="003223FE" w:rsidP="001F777C">
            <w:pPr>
              <w:autoSpaceDE w:val="0"/>
              <w:autoSpaceDN w:val="0"/>
              <w:adjustRightInd w:val="0"/>
              <w:rPr>
                <w:rFonts w:cs="ApexNew-Book"/>
                <w:sz w:val="20"/>
                <w:szCs w:val="20"/>
              </w:rPr>
            </w:pPr>
            <w:r>
              <w:rPr>
                <w:rFonts w:cs="ApexNew-Book"/>
                <w:sz w:val="20"/>
                <w:szCs w:val="20"/>
              </w:rPr>
              <w:t>N</w:t>
            </w:r>
            <w:r w:rsidR="001F777C">
              <w:rPr>
                <w:rFonts w:cs="ApexNew-Book"/>
                <w:sz w:val="20"/>
                <w:szCs w:val="20"/>
              </w:rPr>
              <w:t>ursery/pre-school is needed</w:t>
            </w:r>
            <w:r>
              <w:rPr>
                <w:rFonts w:cs="ApexNew-Book"/>
                <w:sz w:val="20"/>
                <w:szCs w:val="20"/>
              </w:rPr>
              <w:t xml:space="preserve"> (59 </w:t>
            </w:r>
            <w:r w:rsidR="00E547B9">
              <w:rPr>
                <w:rFonts w:cs="ApexNew-Book"/>
                <w:sz w:val="20"/>
                <w:szCs w:val="20"/>
              </w:rPr>
              <w:t xml:space="preserve">free-text </w:t>
            </w:r>
            <w:r>
              <w:rPr>
                <w:rFonts w:cs="ApexNew-Book"/>
                <w:sz w:val="20"/>
                <w:szCs w:val="20"/>
              </w:rPr>
              <w:t>responses)</w:t>
            </w:r>
          </w:p>
        </w:tc>
        <w:tc>
          <w:tcPr>
            <w:tcW w:w="3969" w:type="dxa"/>
          </w:tcPr>
          <w:p w:rsidR="001F777C" w:rsidRPr="001F777C" w:rsidRDefault="003223FE" w:rsidP="001F777C">
            <w:pPr>
              <w:autoSpaceDE w:val="0"/>
              <w:autoSpaceDN w:val="0"/>
              <w:adjustRightInd w:val="0"/>
              <w:rPr>
                <w:rFonts w:cs="ApexNew-Book"/>
                <w:sz w:val="20"/>
                <w:szCs w:val="20"/>
              </w:rPr>
            </w:pPr>
            <w:r>
              <w:rPr>
                <w:rFonts w:cs="ApexNew-Book"/>
                <w:sz w:val="20"/>
                <w:szCs w:val="20"/>
              </w:rPr>
              <w:t>F2.1: Establishment of pre-school/nursery</w:t>
            </w:r>
          </w:p>
        </w:tc>
      </w:tr>
      <w:tr w:rsidR="001F777C" w:rsidRPr="001F777C" w:rsidTr="002A7566">
        <w:tc>
          <w:tcPr>
            <w:tcW w:w="4786" w:type="dxa"/>
          </w:tcPr>
          <w:p w:rsidR="003223FE" w:rsidRDefault="001F777C" w:rsidP="001F777C">
            <w:pPr>
              <w:autoSpaceDE w:val="0"/>
              <w:autoSpaceDN w:val="0"/>
              <w:adjustRightInd w:val="0"/>
              <w:rPr>
                <w:rFonts w:cs="ApexNew-Book"/>
                <w:sz w:val="20"/>
                <w:szCs w:val="20"/>
              </w:rPr>
            </w:pPr>
            <w:r>
              <w:rPr>
                <w:rFonts w:cs="ApexNew-Book"/>
                <w:sz w:val="20"/>
                <w:szCs w:val="20"/>
              </w:rPr>
              <w:t>Stoke Prior Village Hall should be re-located</w:t>
            </w:r>
            <w:r w:rsidR="003223FE">
              <w:rPr>
                <w:rFonts w:cs="ApexNew-Book"/>
                <w:sz w:val="20"/>
                <w:szCs w:val="20"/>
              </w:rPr>
              <w:t xml:space="preserve"> (72%).</w:t>
            </w:r>
          </w:p>
          <w:p w:rsidR="001F777C" w:rsidRDefault="003223FE" w:rsidP="003223FE">
            <w:pPr>
              <w:autoSpaceDE w:val="0"/>
              <w:autoSpaceDN w:val="0"/>
              <w:adjustRightInd w:val="0"/>
              <w:rPr>
                <w:rFonts w:cs="ApexNew-Book"/>
                <w:sz w:val="20"/>
                <w:szCs w:val="20"/>
              </w:rPr>
            </w:pPr>
            <w:r>
              <w:rPr>
                <w:rFonts w:cs="ApexNew-Book"/>
                <w:sz w:val="20"/>
                <w:szCs w:val="20"/>
              </w:rPr>
              <w:t>(to the</w:t>
            </w:r>
            <w:r w:rsidR="001F777C">
              <w:rPr>
                <w:rFonts w:cs="ApexNew-Book"/>
                <w:sz w:val="20"/>
                <w:szCs w:val="20"/>
              </w:rPr>
              <w:t xml:space="preserve"> school</w:t>
            </w:r>
            <w:r>
              <w:rPr>
                <w:rFonts w:cs="ApexNew-Book"/>
                <w:sz w:val="20"/>
                <w:szCs w:val="20"/>
              </w:rPr>
              <w:t xml:space="preserve"> or</w:t>
            </w:r>
            <w:r w:rsidR="001F777C">
              <w:rPr>
                <w:rFonts w:cs="ApexNew-Book"/>
                <w:sz w:val="20"/>
                <w:szCs w:val="20"/>
              </w:rPr>
              <w:t xml:space="preserve"> si</w:t>
            </w:r>
            <w:r>
              <w:rPr>
                <w:rFonts w:cs="ApexNew-Book"/>
                <w:sz w:val="20"/>
                <w:szCs w:val="20"/>
              </w:rPr>
              <w:t>te between The Bury and Belmont or</w:t>
            </w:r>
            <w:r w:rsidR="001F777C">
              <w:rPr>
                <w:rFonts w:cs="ApexNew-Book"/>
                <w:sz w:val="20"/>
                <w:szCs w:val="20"/>
              </w:rPr>
              <w:t xml:space="preserve"> co-located with the pub</w:t>
            </w:r>
            <w:r>
              <w:rPr>
                <w:rFonts w:cs="ApexNew-Book"/>
                <w:sz w:val="20"/>
                <w:szCs w:val="20"/>
              </w:rPr>
              <w:t>)</w:t>
            </w:r>
          </w:p>
        </w:tc>
        <w:tc>
          <w:tcPr>
            <w:tcW w:w="3969" w:type="dxa"/>
          </w:tcPr>
          <w:p w:rsidR="001F777C" w:rsidRPr="001F777C" w:rsidRDefault="003223FE" w:rsidP="001F777C">
            <w:pPr>
              <w:autoSpaceDE w:val="0"/>
              <w:autoSpaceDN w:val="0"/>
              <w:adjustRightInd w:val="0"/>
              <w:rPr>
                <w:rFonts w:cs="ApexNew-Book"/>
                <w:sz w:val="20"/>
                <w:szCs w:val="20"/>
              </w:rPr>
            </w:pPr>
            <w:r>
              <w:rPr>
                <w:rFonts w:cs="ApexNew-Book"/>
                <w:sz w:val="20"/>
                <w:szCs w:val="20"/>
              </w:rPr>
              <w:t>F1: Re-location of village halls (no specific site can be proposed at this time)</w:t>
            </w:r>
          </w:p>
        </w:tc>
      </w:tr>
      <w:tr w:rsidR="008E3395" w:rsidRPr="008E3395" w:rsidTr="0025123E">
        <w:tc>
          <w:tcPr>
            <w:tcW w:w="8755" w:type="dxa"/>
            <w:gridSpan w:val="2"/>
          </w:tcPr>
          <w:p w:rsidR="008E3395" w:rsidRPr="008E3395" w:rsidRDefault="008E3395" w:rsidP="0057610D">
            <w:pPr>
              <w:autoSpaceDE w:val="0"/>
              <w:autoSpaceDN w:val="0"/>
              <w:adjustRightInd w:val="0"/>
              <w:rPr>
                <w:rFonts w:cs="ApexNew-Book"/>
                <w:b/>
                <w:sz w:val="20"/>
                <w:szCs w:val="20"/>
              </w:rPr>
            </w:pPr>
            <w:r w:rsidRPr="008E3395">
              <w:rPr>
                <w:rFonts w:cs="ApexNew-Book"/>
                <w:b/>
                <w:sz w:val="20"/>
                <w:szCs w:val="20"/>
              </w:rPr>
              <w:t>Your concerns</w:t>
            </w:r>
            <w:r w:rsidR="0057610D">
              <w:rPr>
                <w:rFonts w:cs="ApexNew-Book"/>
                <w:b/>
                <w:sz w:val="20"/>
                <w:szCs w:val="20"/>
              </w:rPr>
              <w:t xml:space="preserve"> </w:t>
            </w:r>
            <w:r w:rsidR="0057610D" w:rsidRPr="0057610D">
              <w:rPr>
                <w:rFonts w:cs="ApexNew-Book"/>
                <w:sz w:val="20"/>
                <w:szCs w:val="20"/>
              </w:rPr>
              <w:t>(top issues)</w:t>
            </w:r>
          </w:p>
        </w:tc>
      </w:tr>
      <w:tr w:rsidR="008E3395" w:rsidRPr="001F777C" w:rsidTr="002A7566">
        <w:tc>
          <w:tcPr>
            <w:tcW w:w="4786" w:type="dxa"/>
          </w:tcPr>
          <w:p w:rsidR="008E3395" w:rsidRDefault="0057610D" w:rsidP="0057610D">
            <w:pPr>
              <w:autoSpaceDE w:val="0"/>
              <w:autoSpaceDN w:val="0"/>
              <w:adjustRightInd w:val="0"/>
              <w:rPr>
                <w:rFonts w:cs="ApexNew-Book"/>
                <w:sz w:val="20"/>
                <w:szCs w:val="20"/>
              </w:rPr>
            </w:pPr>
            <w:r>
              <w:rPr>
                <w:rFonts w:cs="ApexNew-Book"/>
                <w:sz w:val="20"/>
                <w:szCs w:val="20"/>
              </w:rPr>
              <w:t>Surface water on the road</w:t>
            </w:r>
          </w:p>
        </w:tc>
        <w:tc>
          <w:tcPr>
            <w:tcW w:w="3969" w:type="dxa"/>
          </w:tcPr>
          <w:p w:rsidR="008E3395" w:rsidRPr="001F777C" w:rsidRDefault="001352BE" w:rsidP="001F777C">
            <w:pPr>
              <w:autoSpaceDE w:val="0"/>
              <w:autoSpaceDN w:val="0"/>
              <w:adjustRightInd w:val="0"/>
              <w:rPr>
                <w:rFonts w:cs="ApexNew-Book"/>
                <w:sz w:val="20"/>
                <w:szCs w:val="20"/>
              </w:rPr>
            </w:pPr>
            <w:r>
              <w:rPr>
                <w:rFonts w:cs="ApexNew-Book"/>
                <w:sz w:val="20"/>
                <w:szCs w:val="20"/>
              </w:rPr>
              <w:t>T2: ditches and drains</w:t>
            </w:r>
          </w:p>
        </w:tc>
      </w:tr>
      <w:tr w:rsidR="008E3395" w:rsidRPr="001F777C" w:rsidTr="002A7566">
        <w:tc>
          <w:tcPr>
            <w:tcW w:w="4786" w:type="dxa"/>
          </w:tcPr>
          <w:p w:rsidR="008E3395" w:rsidRDefault="0057610D" w:rsidP="0057610D">
            <w:pPr>
              <w:autoSpaceDE w:val="0"/>
              <w:autoSpaceDN w:val="0"/>
              <w:adjustRightInd w:val="0"/>
              <w:rPr>
                <w:rFonts w:cs="ApexNew-Book"/>
                <w:sz w:val="20"/>
                <w:szCs w:val="20"/>
              </w:rPr>
            </w:pPr>
            <w:r>
              <w:rPr>
                <w:rFonts w:cs="ApexNew-Book"/>
                <w:sz w:val="20"/>
                <w:szCs w:val="20"/>
              </w:rPr>
              <w:t>Fly-tipping</w:t>
            </w:r>
            <w:r w:rsidR="001352BE">
              <w:rPr>
                <w:rFonts w:cs="ApexNew-Book"/>
                <w:sz w:val="20"/>
                <w:szCs w:val="20"/>
              </w:rPr>
              <w:t xml:space="preserve">, Vandalism (road-signs </w:t>
            </w:r>
            <w:proofErr w:type="spellStart"/>
            <w:r w:rsidR="001352BE">
              <w:rPr>
                <w:rFonts w:cs="ApexNew-Book"/>
                <w:sz w:val="20"/>
                <w:szCs w:val="20"/>
              </w:rPr>
              <w:t>etc</w:t>
            </w:r>
            <w:proofErr w:type="spellEnd"/>
            <w:r w:rsidR="001352BE">
              <w:rPr>
                <w:rFonts w:cs="ApexNew-Book"/>
                <w:sz w:val="20"/>
                <w:szCs w:val="20"/>
              </w:rPr>
              <w:t>), Litter</w:t>
            </w:r>
          </w:p>
        </w:tc>
        <w:tc>
          <w:tcPr>
            <w:tcW w:w="3969" w:type="dxa"/>
          </w:tcPr>
          <w:p w:rsidR="008E3395" w:rsidRPr="001F777C" w:rsidRDefault="001352BE" w:rsidP="001F777C">
            <w:pPr>
              <w:autoSpaceDE w:val="0"/>
              <w:autoSpaceDN w:val="0"/>
              <w:adjustRightInd w:val="0"/>
              <w:rPr>
                <w:rFonts w:cs="ApexNew-Book"/>
                <w:sz w:val="20"/>
                <w:szCs w:val="20"/>
              </w:rPr>
            </w:pPr>
            <w:r>
              <w:rPr>
                <w:rFonts w:cs="ApexNew-Book"/>
                <w:sz w:val="20"/>
                <w:szCs w:val="20"/>
              </w:rPr>
              <w:t>E4: Litter and vandalism</w:t>
            </w:r>
          </w:p>
        </w:tc>
      </w:tr>
      <w:tr w:rsidR="008E3395" w:rsidRPr="001F777C" w:rsidTr="002A7566">
        <w:tc>
          <w:tcPr>
            <w:tcW w:w="4786" w:type="dxa"/>
          </w:tcPr>
          <w:p w:rsidR="008E3395" w:rsidRDefault="0057610D" w:rsidP="001F777C">
            <w:pPr>
              <w:autoSpaceDE w:val="0"/>
              <w:autoSpaceDN w:val="0"/>
              <w:adjustRightInd w:val="0"/>
              <w:rPr>
                <w:rFonts w:cs="ApexNew-Book"/>
                <w:sz w:val="20"/>
                <w:szCs w:val="20"/>
              </w:rPr>
            </w:pPr>
            <w:r>
              <w:rPr>
                <w:rFonts w:cs="ApexNew-Book"/>
                <w:sz w:val="20"/>
                <w:szCs w:val="20"/>
              </w:rPr>
              <w:t>Burglary</w:t>
            </w:r>
          </w:p>
        </w:tc>
        <w:tc>
          <w:tcPr>
            <w:tcW w:w="3969" w:type="dxa"/>
          </w:tcPr>
          <w:p w:rsidR="008E3395" w:rsidRPr="001352BE" w:rsidRDefault="00B24D4F" w:rsidP="001F777C">
            <w:pPr>
              <w:autoSpaceDE w:val="0"/>
              <w:autoSpaceDN w:val="0"/>
              <w:adjustRightInd w:val="0"/>
              <w:rPr>
                <w:rFonts w:cs="ApexNew-Book"/>
                <w:i/>
                <w:sz w:val="20"/>
                <w:szCs w:val="20"/>
              </w:rPr>
            </w:pPr>
            <w:r>
              <w:rPr>
                <w:rFonts w:cs="ApexNew-Book"/>
                <w:i/>
                <w:sz w:val="20"/>
                <w:szCs w:val="20"/>
              </w:rPr>
              <w:t>Not addressed, but Parish Council liaises closely with local police</w:t>
            </w:r>
          </w:p>
        </w:tc>
      </w:tr>
      <w:tr w:rsidR="0057610D" w:rsidRPr="001F777C" w:rsidTr="002A7566">
        <w:tc>
          <w:tcPr>
            <w:tcW w:w="4786" w:type="dxa"/>
          </w:tcPr>
          <w:p w:rsidR="0057610D" w:rsidRDefault="0057610D" w:rsidP="001F777C">
            <w:pPr>
              <w:autoSpaceDE w:val="0"/>
              <w:autoSpaceDN w:val="0"/>
              <w:adjustRightInd w:val="0"/>
              <w:rPr>
                <w:rFonts w:cs="ApexNew-Book"/>
                <w:sz w:val="20"/>
                <w:szCs w:val="20"/>
              </w:rPr>
            </w:pPr>
            <w:r>
              <w:rPr>
                <w:rFonts w:cs="ApexNew-Book"/>
                <w:sz w:val="20"/>
                <w:szCs w:val="20"/>
              </w:rPr>
              <w:t>Snow clearance/gritting</w:t>
            </w:r>
          </w:p>
        </w:tc>
        <w:tc>
          <w:tcPr>
            <w:tcW w:w="3969" w:type="dxa"/>
          </w:tcPr>
          <w:p w:rsidR="0057610D" w:rsidRPr="001F777C" w:rsidRDefault="001352BE" w:rsidP="001F777C">
            <w:pPr>
              <w:autoSpaceDE w:val="0"/>
              <w:autoSpaceDN w:val="0"/>
              <w:adjustRightInd w:val="0"/>
              <w:rPr>
                <w:rFonts w:cs="ApexNew-Book"/>
                <w:sz w:val="20"/>
                <w:szCs w:val="20"/>
              </w:rPr>
            </w:pPr>
            <w:r>
              <w:rPr>
                <w:rFonts w:cs="ApexNew-Book"/>
                <w:sz w:val="20"/>
                <w:szCs w:val="20"/>
              </w:rPr>
              <w:t>T1: Roads and lanes</w:t>
            </w:r>
          </w:p>
        </w:tc>
      </w:tr>
      <w:tr w:rsidR="0057610D" w:rsidRPr="001F777C" w:rsidTr="002A7566">
        <w:tc>
          <w:tcPr>
            <w:tcW w:w="4786" w:type="dxa"/>
          </w:tcPr>
          <w:p w:rsidR="0057610D" w:rsidRDefault="0057610D" w:rsidP="0025123E">
            <w:pPr>
              <w:autoSpaceDE w:val="0"/>
              <w:autoSpaceDN w:val="0"/>
              <w:adjustRightInd w:val="0"/>
              <w:rPr>
                <w:rFonts w:cs="ApexNew-Book"/>
                <w:sz w:val="20"/>
                <w:szCs w:val="20"/>
              </w:rPr>
            </w:pPr>
            <w:r>
              <w:rPr>
                <w:rFonts w:cs="ApexNew-Book"/>
                <w:sz w:val="20"/>
                <w:szCs w:val="20"/>
              </w:rPr>
              <w:t xml:space="preserve">Poor broadband speeds </w:t>
            </w:r>
            <w:r w:rsidR="001352BE">
              <w:rPr>
                <w:rFonts w:cs="ApexNew-Book"/>
                <w:sz w:val="20"/>
                <w:szCs w:val="20"/>
              </w:rPr>
              <w:t>and mobile phone reception</w:t>
            </w:r>
          </w:p>
        </w:tc>
        <w:tc>
          <w:tcPr>
            <w:tcW w:w="3969" w:type="dxa"/>
          </w:tcPr>
          <w:p w:rsidR="0057610D" w:rsidRPr="001F777C" w:rsidRDefault="001352BE" w:rsidP="001F777C">
            <w:pPr>
              <w:autoSpaceDE w:val="0"/>
              <w:autoSpaceDN w:val="0"/>
              <w:adjustRightInd w:val="0"/>
              <w:rPr>
                <w:rFonts w:cs="ApexNew-Book"/>
                <w:sz w:val="20"/>
                <w:szCs w:val="20"/>
              </w:rPr>
            </w:pPr>
            <w:r>
              <w:rPr>
                <w:rFonts w:cs="ApexNew-Book"/>
                <w:sz w:val="20"/>
                <w:szCs w:val="20"/>
              </w:rPr>
              <w:t>B2: Computing, broadband and telephone</w:t>
            </w:r>
          </w:p>
        </w:tc>
      </w:tr>
      <w:tr w:rsidR="0057610D" w:rsidRPr="0057610D" w:rsidTr="0025123E">
        <w:tc>
          <w:tcPr>
            <w:tcW w:w="8755" w:type="dxa"/>
            <w:gridSpan w:val="2"/>
          </w:tcPr>
          <w:p w:rsidR="0057610D" w:rsidRPr="0057610D" w:rsidRDefault="0057610D" w:rsidP="001F777C">
            <w:pPr>
              <w:autoSpaceDE w:val="0"/>
              <w:autoSpaceDN w:val="0"/>
              <w:adjustRightInd w:val="0"/>
              <w:rPr>
                <w:rFonts w:cs="ApexNew-Book"/>
                <w:b/>
                <w:sz w:val="20"/>
                <w:szCs w:val="20"/>
              </w:rPr>
            </w:pPr>
            <w:r w:rsidRPr="0057610D">
              <w:rPr>
                <w:rFonts w:cs="ApexNew-Book"/>
                <w:b/>
                <w:sz w:val="20"/>
                <w:szCs w:val="20"/>
              </w:rPr>
              <w:t>Our roads, footpaths and transport</w:t>
            </w:r>
          </w:p>
        </w:tc>
      </w:tr>
      <w:tr w:rsidR="001352BE" w:rsidRPr="001F777C" w:rsidTr="002A7566">
        <w:tc>
          <w:tcPr>
            <w:tcW w:w="4786" w:type="dxa"/>
          </w:tcPr>
          <w:p w:rsidR="001352BE" w:rsidRDefault="001352BE" w:rsidP="001F777C">
            <w:pPr>
              <w:autoSpaceDE w:val="0"/>
              <w:autoSpaceDN w:val="0"/>
              <w:adjustRightInd w:val="0"/>
              <w:rPr>
                <w:rFonts w:cs="ApexNew-Book"/>
                <w:sz w:val="20"/>
                <w:szCs w:val="20"/>
              </w:rPr>
            </w:pPr>
            <w:r>
              <w:rPr>
                <w:rFonts w:cs="ApexNew-Book"/>
                <w:sz w:val="20"/>
                <w:szCs w:val="20"/>
              </w:rPr>
              <w:t xml:space="preserve">Road maintenance needs improvement </w:t>
            </w:r>
          </w:p>
        </w:tc>
        <w:tc>
          <w:tcPr>
            <w:tcW w:w="3969" w:type="dxa"/>
          </w:tcPr>
          <w:p w:rsidR="001352BE" w:rsidRPr="001F777C" w:rsidRDefault="001352BE" w:rsidP="0025123E">
            <w:pPr>
              <w:autoSpaceDE w:val="0"/>
              <w:autoSpaceDN w:val="0"/>
              <w:adjustRightInd w:val="0"/>
              <w:rPr>
                <w:rFonts w:cs="ApexNew-Book"/>
                <w:sz w:val="20"/>
                <w:szCs w:val="20"/>
              </w:rPr>
            </w:pPr>
            <w:r>
              <w:rPr>
                <w:rFonts w:cs="ApexNew-Book"/>
                <w:sz w:val="20"/>
                <w:szCs w:val="20"/>
              </w:rPr>
              <w:t>T1: Roads and lanes</w:t>
            </w:r>
          </w:p>
        </w:tc>
      </w:tr>
      <w:tr w:rsidR="001352BE" w:rsidRPr="001F777C" w:rsidTr="002A7566">
        <w:tc>
          <w:tcPr>
            <w:tcW w:w="4786" w:type="dxa"/>
          </w:tcPr>
          <w:p w:rsidR="001352BE" w:rsidRDefault="001352BE" w:rsidP="001F777C">
            <w:pPr>
              <w:autoSpaceDE w:val="0"/>
              <w:autoSpaceDN w:val="0"/>
              <w:adjustRightInd w:val="0"/>
              <w:rPr>
                <w:rFonts w:cs="ApexNew-Book"/>
                <w:sz w:val="20"/>
                <w:szCs w:val="20"/>
              </w:rPr>
            </w:pPr>
            <w:r>
              <w:rPr>
                <w:rFonts w:cs="ApexNew-Book"/>
                <w:sz w:val="20"/>
                <w:szCs w:val="20"/>
              </w:rPr>
              <w:t>Excessive vehicle speeds need tackling</w:t>
            </w:r>
          </w:p>
        </w:tc>
        <w:tc>
          <w:tcPr>
            <w:tcW w:w="3969" w:type="dxa"/>
          </w:tcPr>
          <w:p w:rsidR="001352BE" w:rsidRPr="001F777C" w:rsidRDefault="001352BE" w:rsidP="001F777C">
            <w:pPr>
              <w:autoSpaceDE w:val="0"/>
              <w:autoSpaceDN w:val="0"/>
              <w:adjustRightInd w:val="0"/>
              <w:rPr>
                <w:rFonts w:cs="ApexNew-Book"/>
                <w:sz w:val="20"/>
                <w:szCs w:val="20"/>
              </w:rPr>
            </w:pPr>
            <w:r>
              <w:rPr>
                <w:rFonts w:cs="ApexNew-Book"/>
                <w:sz w:val="20"/>
                <w:szCs w:val="20"/>
              </w:rPr>
              <w:t>T3: Road safety and speeding</w:t>
            </w:r>
          </w:p>
        </w:tc>
      </w:tr>
      <w:tr w:rsidR="001352BE" w:rsidRPr="001F777C" w:rsidTr="002A7566">
        <w:tc>
          <w:tcPr>
            <w:tcW w:w="4786" w:type="dxa"/>
          </w:tcPr>
          <w:p w:rsidR="001352BE" w:rsidRDefault="001352BE" w:rsidP="001F777C">
            <w:pPr>
              <w:autoSpaceDE w:val="0"/>
              <w:autoSpaceDN w:val="0"/>
              <w:adjustRightInd w:val="0"/>
              <w:rPr>
                <w:rFonts w:cs="ApexNew-Book"/>
                <w:sz w:val="20"/>
                <w:szCs w:val="20"/>
              </w:rPr>
            </w:pPr>
            <w:r>
              <w:rPr>
                <w:rFonts w:cs="ApexNew-Book"/>
                <w:sz w:val="20"/>
                <w:szCs w:val="20"/>
              </w:rPr>
              <w:t>Maintenance of ditches and drains is poor</w:t>
            </w:r>
          </w:p>
        </w:tc>
        <w:tc>
          <w:tcPr>
            <w:tcW w:w="3969" w:type="dxa"/>
          </w:tcPr>
          <w:p w:rsidR="001352BE" w:rsidRPr="001F777C" w:rsidRDefault="001352BE" w:rsidP="0025123E">
            <w:pPr>
              <w:autoSpaceDE w:val="0"/>
              <w:autoSpaceDN w:val="0"/>
              <w:adjustRightInd w:val="0"/>
              <w:rPr>
                <w:rFonts w:cs="ApexNew-Book"/>
                <w:sz w:val="20"/>
                <w:szCs w:val="20"/>
              </w:rPr>
            </w:pPr>
            <w:r>
              <w:rPr>
                <w:rFonts w:cs="ApexNew-Book"/>
                <w:sz w:val="20"/>
                <w:szCs w:val="20"/>
              </w:rPr>
              <w:t>T2: ditches and drains</w:t>
            </w:r>
          </w:p>
        </w:tc>
      </w:tr>
      <w:tr w:rsidR="001352BE" w:rsidRPr="005972E1" w:rsidTr="0025123E">
        <w:tc>
          <w:tcPr>
            <w:tcW w:w="8755" w:type="dxa"/>
            <w:gridSpan w:val="2"/>
          </w:tcPr>
          <w:p w:rsidR="001352BE" w:rsidRPr="005972E1" w:rsidRDefault="001352BE" w:rsidP="001F777C">
            <w:pPr>
              <w:autoSpaceDE w:val="0"/>
              <w:autoSpaceDN w:val="0"/>
              <w:adjustRightInd w:val="0"/>
              <w:rPr>
                <w:rFonts w:cs="ApexNew-Book"/>
                <w:b/>
                <w:sz w:val="20"/>
                <w:szCs w:val="20"/>
              </w:rPr>
            </w:pPr>
            <w:r w:rsidRPr="005972E1">
              <w:rPr>
                <w:rFonts w:cs="ApexNew-Book"/>
                <w:b/>
                <w:sz w:val="20"/>
                <w:szCs w:val="20"/>
              </w:rPr>
              <w:t>Our future housing</w:t>
            </w:r>
          </w:p>
        </w:tc>
      </w:tr>
      <w:tr w:rsidR="001352BE" w:rsidRPr="001F777C" w:rsidTr="002A7566">
        <w:tc>
          <w:tcPr>
            <w:tcW w:w="4786" w:type="dxa"/>
          </w:tcPr>
          <w:p w:rsidR="001352BE" w:rsidRDefault="001352BE" w:rsidP="002258F1">
            <w:pPr>
              <w:autoSpaceDE w:val="0"/>
              <w:autoSpaceDN w:val="0"/>
              <w:adjustRightInd w:val="0"/>
              <w:rPr>
                <w:rFonts w:cs="ApexNew-Book"/>
                <w:sz w:val="20"/>
                <w:szCs w:val="20"/>
              </w:rPr>
            </w:pPr>
            <w:r>
              <w:rPr>
                <w:rFonts w:cs="ApexNew-Book"/>
                <w:sz w:val="20"/>
                <w:szCs w:val="20"/>
              </w:rPr>
              <w:t>Number of houses about right at present (45%)</w:t>
            </w:r>
          </w:p>
          <w:p w:rsidR="001352BE" w:rsidRDefault="001352BE" w:rsidP="002258F1">
            <w:pPr>
              <w:autoSpaceDE w:val="0"/>
              <w:autoSpaceDN w:val="0"/>
              <w:adjustRightInd w:val="0"/>
              <w:rPr>
                <w:rFonts w:cs="ApexNew-Book"/>
                <w:sz w:val="20"/>
                <w:szCs w:val="20"/>
              </w:rPr>
            </w:pPr>
            <w:r>
              <w:rPr>
                <w:rFonts w:cs="ApexNew-Book"/>
                <w:sz w:val="20"/>
                <w:szCs w:val="20"/>
              </w:rPr>
              <w:t>Need a few more houses (45%)</w:t>
            </w:r>
          </w:p>
        </w:tc>
        <w:tc>
          <w:tcPr>
            <w:tcW w:w="3969" w:type="dxa"/>
          </w:tcPr>
          <w:p w:rsidR="001352BE" w:rsidRPr="001F777C" w:rsidRDefault="001352BE" w:rsidP="001F777C">
            <w:pPr>
              <w:autoSpaceDE w:val="0"/>
              <w:autoSpaceDN w:val="0"/>
              <w:adjustRightInd w:val="0"/>
              <w:rPr>
                <w:rFonts w:cs="ApexNew-Book"/>
                <w:sz w:val="20"/>
                <w:szCs w:val="20"/>
              </w:rPr>
            </w:pPr>
            <w:r>
              <w:rPr>
                <w:rFonts w:cs="ApexNew-Book"/>
                <w:sz w:val="20"/>
                <w:szCs w:val="20"/>
              </w:rPr>
              <w:t>H1: Housing growth (options of meeting or exceeding Core Strategy targets)</w:t>
            </w:r>
          </w:p>
        </w:tc>
      </w:tr>
      <w:tr w:rsidR="001352BE" w:rsidRPr="001F777C" w:rsidTr="002A7566">
        <w:tc>
          <w:tcPr>
            <w:tcW w:w="4786" w:type="dxa"/>
          </w:tcPr>
          <w:p w:rsidR="001352BE" w:rsidRDefault="001352BE" w:rsidP="002258F1">
            <w:pPr>
              <w:autoSpaceDE w:val="0"/>
              <w:autoSpaceDN w:val="0"/>
              <w:adjustRightInd w:val="0"/>
              <w:rPr>
                <w:rFonts w:cs="ApexNew-Book"/>
                <w:sz w:val="20"/>
                <w:szCs w:val="20"/>
              </w:rPr>
            </w:pPr>
            <w:r>
              <w:rPr>
                <w:rFonts w:cs="ApexNew-Book"/>
                <w:sz w:val="20"/>
                <w:szCs w:val="20"/>
              </w:rPr>
              <w:t>More affordable homes (55%)</w:t>
            </w:r>
          </w:p>
        </w:tc>
        <w:tc>
          <w:tcPr>
            <w:tcW w:w="3969" w:type="dxa"/>
          </w:tcPr>
          <w:p w:rsidR="001352BE" w:rsidRPr="001F777C" w:rsidRDefault="001352BE" w:rsidP="001F777C">
            <w:pPr>
              <w:autoSpaceDE w:val="0"/>
              <w:autoSpaceDN w:val="0"/>
              <w:adjustRightInd w:val="0"/>
              <w:rPr>
                <w:rFonts w:cs="ApexNew-Book"/>
                <w:sz w:val="20"/>
                <w:szCs w:val="20"/>
              </w:rPr>
            </w:pPr>
            <w:r>
              <w:rPr>
                <w:rFonts w:cs="ApexNew-Book"/>
                <w:sz w:val="20"/>
                <w:szCs w:val="20"/>
              </w:rPr>
              <w:t>H3: Types of housing</w:t>
            </w:r>
          </w:p>
        </w:tc>
      </w:tr>
      <w:tr w:rsidR="001352BE" w:rsidRPr="001F777C" w:rsidTr="002A7566">
        <w:tc>
          <w:tcPr>
            <w:tcW w:w="4786" w:type="dxa"/>
          </w:tcPr>
          <w:p w:rsidR="001352BE" w:rsidRDefault="001352BE" w:rsidP="002258F1">
            <w:pPr>
              <w:autoSpaceDE w:val="0"/>
              <w:autoSpaceDN w:val="0"/>
              <w:adjustRightInd w:val="0"/>
              <w:rPr>
                <w:rFonts w:cs="ApexNew-Book"/>
                <w:sz w:val="20"/>
                <w:szCs w:val="20"/>
              </w:rPr>
            </w:pPr>
            <w:r>
              <w:rPr>
                <w:rFonts w:cs="ApexNew-Book"/>
                <w:sz w:val="20"/>
                <w:szCs w:val="20"/>
              </w:rPr>
              <w:t>More family homes (48%)</w:t>
            </w:r>
          </w:p>
        </w:tc>
        <w:tc>
          <w:tcPr>
            <w:tcW w:w="3969" w:type="dxa"/>
          </w:tcPr>
          <w:p w:rsidR="001352BE" w:rsidRPr="001F777C" w:rsidRDefault="001352BE" w:rsidP="0025123E">
            <w:pPr>
              <w:autoSpaceDE w:val="0"/>
              <w:autoSpaceDN w:val="0"/>
              <w:adjustRightInd w:val="0"/>
              <w:rPr>
                <w:rFonts w:cs="ApexNew-Book"/>
                <w:sz w:val="20"/>
                <w:szCs w:val="20"/>
              </w:rPr>
            </w:pPr>
            <w:r>
              <w:rPr>
                <w:rFonts w:cs="ApexNew-Book"/>
                <w:sz w:val="20"/>
                <w:szCs w:val="20"/>
              </w:rPr>
              <w:t>H3: Types of housing</w:t>
            </w:r>
          </w:p>
        </w:tc>
      </w:tr>
      <w:tr w:rsidR="001352BE" w:rsidRPr="001F777C" w:rsidTr="002A7566">
        <w:tc>
          <w:tcPr>
            <w:tcW w:w="4786" w:type="dxa"/>
          </w:tcPr>
          <w:p w:rsidR="001352BE" w:rsidRDefault="001352BE" w:rsidP="001F777C">
            <w:pPr>
              <w:autoSpaceDE w:val="0"/>
              <w:autoSpaceDN w:val="0"/>
              <w:adjustRightInd w:val="0"/>
              <w:rPr>
                <w:rFonts w:cs="ApexNew-Book"/>
                <w:sz w:val="20"/>
                <w:szCs w:val="20"/>
              </w:rPr>
            </w:pPr>
            <w:r>
              <w:rPr>
                <w:rFonts w:cs="ApexNew-Book"/>
                <w:sz w:val="20"/>
                <w:szCs w:val="20"/>
              </w:rPr>
              <w:t>Enough bungalows, flats/annexes, 2-storey homes, rented accommodation and social housing (54-43%);</w:t>
            </w:r>
          </w:p>
          <w:p w:rsidR="001352BE" w:rsidRDefault="001352BE" w:rsidP="002258F1">
            <w:pPr>
              <w:autoSpaceDE w:val="0"/>
              <w:autoSpaceDN w:val="0"/>
              <w:adjustRightInd w:val="0"/>
              <w:rPr>
                <w:rFonts w:cs="ApexNew-Book"/>
                <w:sz w:val="20"/>
                <w:szCs w:val="20"/>
              </w:rPr>
            </w:pPr>
            <w:r>
              <w:rPr>
                <w:rFonts w:cs="ApexNew-Book"/>
                <w:sz w:val="20"/>
                <w:szCs w:val="20"/>
              </w:rPr>
              <w:t>Need a few more of these types (34-12%).</w:t>
            </w:r>
          </w:p>
        </w:tc>
        <w:tc>
          <w:tcPr>
            <w:tcW w:w="3969" w:type="dxa"/>
          </w:tcPr>
          <w:p w:rsidR="001352BE" w:rsidRPr="001F777C" w:rsidRDefault="001352BE" w:rsidP="0025123E">
            <w:pPr>
              <w:autoSpaceDE w:val="0"/>
              <w:autoSpaceDN w:val="0"/>
              <w:adjustRightInd w:val="0"/>
              <w:rPr>
                <w:rFonts w:cs="ApexNew-Book"/>
                <w:sz w:val="20"/>
                <w:szCs w:val="20"/>
              </w:rPr>
            </w:pPr>
            <w:r>
              <w:rPr>
                <w:rFonts w:cs="ApexNew-Book"/>
                <w:sz w:val="20"/>
                <w:szCs w:val="20"/>
              </w:rPr>
              <w:t>H3: Types of housing</w:t>
            </w:r>
          </w:p>
        </w:tc>
      </w:tr>
      <w:tr w:rsidR="001352BE" w:rsidRPr="001F777C" w:rsidTr="002A7566">
        <w:tc>
          <w:tcPr>
            <w:tcW w:w="4786" w:type="dxa"/>
          </w:tcPr>
          <w:p w:rsidR="001352BE" w:rsidRDefault="001352BE" w:rsidP="002258F1">
            <w:pPr>
              <w:autoSpaceDE w:val="0"/>
              <w:autoSpaceDN w:val="0"/>
              <w:adjustRightInd w:val="0"/>
              <w:rPr>
                <w:rFonts w:cs="ApexNew-Book"/>
                <w:sz w:val="20"/>
                <w:szCs w:val="20"/>
              </w:rPr>
            </w:pPr>
            <w:r>
              <w:rPr>
                <w:rFonts w:cs="ApexNew-Book"/>
                <w:sz w:val="20"/>
                <w:szCs w:val="20"/>
              </w:rPr>
              <w:t xml:space="preserve">Need 1-10 new houses in next 15 years (41%); </w:t>
            </w:r>
          </w:p>
          <w:p w:rsidR="001352BE" w:rsidRDefault="001352BE" w:rsidP="002258F1">
            <w:pPr>
              <w:autoSpaceDE w:val="0"/>
              <w:autoSpaceDN w:val="0"/>
              <w:adjustRightInd w:val="0"/>
              <w:rPr>
                <w:rFonts w:cs="ApexNew-Book"/>
                <w:sz w:val="20"/>
                <w:szCs w:val="20"/>
              </w:rPr>
            </w:pPr>
            <w:r>
              <w:rPr>
                <w:rFonts w:cs="ApexNew-Book"/>
                <w:sz w:val="20"/>
                <w:szCs w:val="20"/>
              </w:rPr>
              <w:t>Need 11-20 new houses in next 15 years (26%).</w:t>
            </w:r>
          </w:p>
        </w:tc>
        <w:tc>
          <w:tcPr>
            <w:tcW w:w="3969" w:type="dxa"/>
          </w:tcPr>
          <w:p w:rsidR="001352BE" w:rsidRPr="001F777C" w:rsidRDefault="001352BE" w:rsidP="0025123E">
            <w:pPr>
              <w:autoSpaceDE w:val="0"/>
              <w:autoSpaceDN w:val="0"/>
              <w:adjustRightInd w:val="0"/>
              <w:rPr>
                <w:rFonts w:cs="ApexNew-Book"/>
                <w:sz w:val="20"/>
                <w:szCs w:val="20"/>
              </w:rPr>
            </w:pPr>
            <w:r>
              <w:rPr>
                <w:rFonts w:cs="ApexNew-Book"/>
                <w:sz w:val="20"/>
                <w:szCs w:val="20"/>
              </w:rPr>
              <w:t>H1: Housing growth (options of meeting or exceeding Core Strategy targets)</w:t>
            </w:r>
          </w:p>
        </w:tc>
      </w:tr>
      <w:tr w:rsidR="001352BE" w:rsidRPr="001F777C" w:rsidTr="002A7566">
        <w:tc>
          <w:tcPr>
            <w:tcW w:w="4786" w:type="dxa"/>
          </w:tcPr>
          <w:p w:rsidR="001352BE" w:rsidRDefault="001352BE" w:rsidP="002258F1">
            <w:pPr>
              <w:autoSpaceDE w:val="0"/>
              <w:autoSpaceDN w:val="0"/>
              <w:adjustRightInd w:val="0"/>
              <w:rPr>
                <w:rFonts w:cs="ApexNew-Book"/>
                <w:sz w:val="20"/>
                <w:szCs w:val="20"/>
              </w:rPr>
            </w:pPr>
            <w:r>
              <w:rPr>
                <w:rFonts w:cs="ApexNew-Book"/>
                <w:sz w:val="20"/>
                <w:szCs w:val="20"/>
              </w:rPr>
              <w:t>Evenly divided opinion as to whether new homes should be confined to the main settlements. Map responses for housing locations spread across area, but tend to cluster within/around existing settlements</w:t>
            </w:r>
          </w:p>
        </w:tc>
        <w:tc>
          <w:tcPr>
            <w:tcW w:w="3969" w:type="dxa"/>
          </w:tcPr>
          <w:p w:rsidR="001352BE" w:rsidRPr="001F777C" w:rsidRDefault="001352BE" w:rsidP="001F777C">
            <w:pPr>
              <w:autoSpaceDE w:val="0"/>
              <w:autoSpaceDN w:val="0"/>
              <w:adjustRightInd w:val="0"/>
              <w:rPr>
                <w:rFonts w:cs="ApexNew-Book"/>
                <w:sz w:val="20"/>
                <w:szCs w:val="20"/>
              </w:rPr>
            </w:pPr>
            <w:r>
              <w:rPr>
                <w:rFonts w:cs="ApexNew-Book"/>
                <w:sz w:val="20"/>
                <w:szCs w:val="20"/>
              </w:rPr>
              <w:t>H2: Siting of new housing (mainly in named settlements as in Core Strategy)</w:t>
            </w:r>
          </w:p>
        </w:tc>
      </w:tr>
      <w:tr w:rsidR="001352BE" w:rsidRPr="001F777C" w:rsidTr="002A7566">
        <w:tc>
          <w:tcPr>
            <w:tcW w:w="4786" w:type="dxa"/>
          </w:tcPr>
          <w:p w:rsidR="001352BE" w:rsidRDefault="001352BE" w:rsidP="00E547B9">
            <w:pPr>
              <w:autoSpaceDE w:val="0"/>
              <w:autoSpaceDN w:val="0"/>
              <w:adjustRightInd w:val="0"/>
              <w:rPr>
                <w:rFonts w:cs="ApexNew-Book"/>
                <w:sz w:val="20"/>
                <w:szCs w:val="20"/>
              </w:rPr>
            </w:pPr>
            <w:r>
              <w:rPr>
                <w:rFonts w:cs="ApexNew-Book"/>
                <w:sz w:val="20"/>
                <w:szCs w:val="20"/>
              </w:rPr>
              <w:t xml:space="preserve">“Infill” suggested </w:t>
            </w:r>
            <w:r w:rsidR="00E547B9">
              <w:rPr>
                <w:rFonts w:cs="ApexNew-Book"/>
                <w:sz w:val="20"/>
                <w:szCs w:val="20"/>
              </w:rPr>
              <w:t>in</w:t>
            </w:r>
            <w:r>
              <w:rPr>
                <w:rFonts w:cs="ApexNew-Book"/>
                <w:sz w:val="20"/>
                <w:szCs w:val="20"/>
              </w:rPr>
              <w:t xml:space="preserve"> 25 </w:t>
            </w:r>
            <w:r w:rsidR="00E547B9">
              <w:rPr>
                <w:rFonts w:cs="ApexNew-Book"/>
                <w:sz w:val="20"/>
                <w:szCs w:val="20"/>
              </w:rPr>
              <w:t>free-text responses</w:t>
            </w:r>
          </w:p>
        </w:tc>
        <w:tc>
          <w:tcPr>
            <w:tcW w:w="3969" w:type="dxa"/>
          </w:tcPr>
          <w:p w:rsidR="001352BE" w:rsidRPr="001F777C" w:rsidRDefault="001352BE" w:rsidP="001F777C">
            <w:pPr>
              <w:autoSpaceDE w:val="0"/>
              <w:autoSpaceDN w:val="0"/>
              <w:adjustRightInd w:val="0"/>
              <w:rPr>
                <w:rFonts w:cs="ApexNew-Book"/>
                <w:sz w:val="20"/>
                <w:szCs w:val="20"/>
              </w:rPr>
            </w:pPr>
            <w:r>
              <w:rPr>
                <w:rFonts w:cs="ApexNew-Book"/>
                <w:sz w:val="20"/>
                <w:szCs w:val="20"/>
              </w:rPr>
              <w:t>H2: Siting of new houses</w:t>
            </w:r>
          </w:p>
        </w:tc>
      </w:tr>
      <w:tr w:rsidR="001352BE" w:rsidRPr="001F777C" w:rsidTr="002A7566">
        <w:tc>
          <w:tcPr>
            <w:tcW w:w="4786" w:type="dxa"/>
          </w:tcPr>
          <w:p w:rsidR="001352BE" w:rsidRDefault="001352BE" w:rsidP="002258F1">
            <w:pPr>
              <w:autoSpaceDE w:val="0"/>
              <w:autoSpaceDN w:val="0"/>
              <w:adjustRightInd w:val="0"/>
              <w:rPr>
                <w:rFonts w:cs="ApexNew-Book"/>
                <w:sz w:val="20"/>
                <w:szCs w:val="20"/>
              </w:rPr>
            </w:pPr>
            <w:r>
              <w:rPr>
                <w:rFonts w:cs="ApexNew-Book"/>
                <w:sz w:val="20"/>
                <w:szCs w:val="20"/>
              </w:rPr>
              <w:t>Convert redundant farm buildings (76%)</w:t>
            </w:r>
          </w:p>
        </w:tc>
        <w:tc>
          <w:tcPr>
            <w:tcW w:w="3969" w:type="dxa"/>
          </w:tcPr>
          <w:p w:rsidR="001352BE" w:rsidRPr="001F777C" w:rsidRDefault="001352BE" w:rsidP="001F777C">
            <w:pPr>
              <w:autoSpaceDE w:val="0"/>
              <w:autoSpaceDN w:val="0"/>
              <w:adjustRightInd w:val="0"/>
              <w:rPr>
                <w:rFonts w:cs="ApexNew-Book"/>
                <w:sz w:val="20"/>
                <w:szCs w:val="20"/>
              </w:rPr>
            </w:pPr>
            <w:r>
              <w:rPr>
                <w:rFonts w:cs="ApexNew-Book"/>
                <w:sz w:val="20"/>
                <w:szCs w:val="20"/>
              </w:rPr>
              <w:t>H6: Redundant farm buildings</w:t>
            </w:r>
          </w:p>
        </w:tc>
      </w:tr>
      <w:tr w:rsidR="001352BE" w:rsidRPr="001F777C" w:rsidTr="002A7566">
        <w:tc>
          <w:tcPr>
            <w:tcW w:w="4786" w:type="dxa"/>
          </w:tcPr>
          <w:p w:rsidR="001352BE" w:rsidRDefault="001352BE" w:rsidP="002258F1">
            <w:pPr>
              <w:autoSpaceDE w:val="0"/>
              <w:autoSpaceDN w:val="0"/>
              <w:adjustRightInd w:val="0"/>
              <w:rPr>
                <w:rFonts w:cs="ApexNew-Book"/>
                <w:sz w:val="20"/>
                <w:szCs w:val="20"/>
              </w:rPr>
            </w:pPr>
            <w:r>
              <w:rPr>
                <w:rFonts w:cs="ApexNew-Book"/>
                <w:sz w:val="20"/>
                <w:szCs w:val="20"/>
              </w:rPr>
              <w:t>Prioritise needs of local people and family homes (73%)</w:t>
            </w:r>
          </w:p>
        </w:tc>
        <w:tc>
          <w:tcPr>
            <w:tcW w:w="3969" w:type="dxa"/>
          </w:tcPr>
          <w:p w:rsidR="001352BE" w:rsidRPr="001F777C" w:rsidRDefault="001352BE" w:rsidP="0025123E">
            <w:pPr>
              <w:autoSpaceDE w:val="0"/>
              <w:autoSpaceDN w:val="0"/>
              <w:adjustRightInd w:val="0"/>
              <w:rPr>
                <w:rFonts w:cs="ApexNew-Book"/>
                <w:sz w:val="20"/>
                <w:szCs w:val="20"/>
              </w:rPr>
            </w:pPr>
            <w:r>
              <w:rPr>
                <w:rFonts w:cs="ApexNew-Book"/>
                <w:sz w:val="20"/>
                <w:szCs w:val="20"/>
              </w:rPr>
              <w:t>H3: Types of housing</w:t>
            </w:r>
          </w:p>
        </w:tc>
      </w:tr>
      <w:tr w:rsidR="001352BE" w:rsidRPr="001F777C" w:rsidTr="002A7566">
        <w:tc>
          <w:tcPr>
            <w:tcW w:w="4786" w:type="dxa"/>
          </w:tcPr>
          <w:p w:rsidR="001352BE" w:rsidRDefault="001352BE" w:rsidP="002258F1">
            <w:pPr>
              <w:autoSpaceDE w:val="0"/>
              <w:autoSpaceDN w:val="0"/>
              <w:adjustRightInd w:val="0"/>
              <w:rPr>
                <w:rFonts w:cs="ApexNew-Book"/>
                <w:sz w:val="20"/>
                <w:szCs w:val="20"/>
              </w:rPr>
            </w:pPr>
            <w:r>
              <w:rPr>
                <w:rFonts w:cs="ApexNew-Book"/>
                <w:sz w:val="20"/>
                <w:szCs w:val="20"/>
              </w:rPr>
              <w:t>No more social housing (46%)</w:t>
            </w:r>
          </w:p>
        </w:tc>
        <w:tc>
          <w:tcPr>
            <w:tcW w:w="3969" w:type="dxa"/>
          </w:tcPr>
          <w:p w:rsidR="001352BE" w:rsidRPr="001F777C" w:rsidRDefault="001352BE" w:rsidP="0025123E">
            <w:pPr>
              <w:autoSpaceDE w:val="0"/>
              <w:autoSpaceDN w:val="0"/>
              <w:adjustRightInd w:val="0"/>
              <w:rPr>
                <w:rFonts w:cs="ApexNew-Book"/>
                <w:sz w:val="20"/>
                <w:szCs w:val="20"/>
              </w:rPr>
            </w:pPr>
            <w:r>
              <w:rPr>
                <w:rFonts w:cs="ApexNew-Book"/>
                <w:sz w:val="20"/>
                <w:szCs w:val="20"/>
              </w:rPr>
              <w:t>H3: Types of housing</w:t>
            </w:r>
          </w:p>
        </w:tc>
      </w:tr>
      <w:tr w:rsidR="001352BE" w:rsidRPr="001F777C" w:rsidTr="002A7566">
        <w:tc>
          <w:tcPr>
            <w:tcW w:w="4786" w:type="dxa"/>
          </w:tcPr>
          <w:p w:rsidR="001352BE" w:rsidRDefault="001352BE" w:rsidP="002258F1">
            <w:pPr>
              <w:autoSpaceDE w:val="0"/>
              <w:autoSpaceDN w:val="0"/>
              <w:adjustRightInd w:val="0"/>
              <w:rPr>
                <w:rFonts w:cs="ApexNew-Book"/>
                <w:sz w:val="20"/>
                <w:szCs w:val="20"/>
              </w:rPr>
            </w:pPr>
            <w:r>
              <w:rPr>
                <w:rFonts w:cs="ApexNew-Book"/>
                <w:sz w:val="20"/>
                <w:szCs w:val="20"/>
              </w:rPr>
              <w:t>No more flats/annexes (41%)</w:t>
            </w:r>
          </w:p>
        </w:tc>
        <w:tc>
          <w:tcPr>
            <w:tcW w:w="3969" w:type="dxa"/>
          </w:tcPr>
          <w:p w:rsidR="001352BE" w:rsidRPr="001F777C" w:rsidRDefault="001352BE" w:rsidP="0025123E">
            <w:pPr>
              <w:autoSpaceDE w:val="0"/>
              <w:autoSpaceDN w:val="0"/>
              <w:adjustRightInd w:val="0"/>
              <w:rPr>
                <w:rFonts w:cs="ApexNew-Book"/>
                <w:sz w:val="20"/>
                <w:szCs w:val="20"/>
              </w:rPr>
            </w:pPr>
            <w:r>
              <w:rPr>
                <w:rFonts w:cs="ApexNew-Book"/>
                <w:sz w:val="20"/>
                <w:szCs w:val="20"/>
              </w:rPr>
              <w:t>H3: Types of housing</w:t>
            </w:r>
          </w:p>
        </w:tc>
      </w:tr>
      <w:tr w:rsidR="001352BE" w:rsidRPr="001F777C" w:rsidTr="002A7566">
        <w:tc>
          <w:tcPr>
            <w:tcW w:w="4786" w:type="dxa"/>
          </w:tcPr>
          <w:p w:rsidR="001352BE" w:rsidRDefault="001352BE" w:rsidP="002258F1">
            <w:pPr>
              <w:autoSpaceDE w:val="0"/>
              <w:autoSpaceDN w:val="0"/>
              <w:adjustRightInd w:val="0"/>
              <w:rPr>
                <w:rFonts w:cs="ApexNew-Book"/>
                <w:sz w:val="20"/>
                <w:szCs w:val="20"/>
              </w:rPr>
            </w:pPr>
            <w:r>
              <w:rPr>
                <w:rFonts w:cs="ApexNew-Book"/>
                <w:sz w:val="20"/>
                <w:szCs w:val="20"/>
              </w:rPr>
              <w:t>Evenly divided opinion as to whether small estates should be developed.</w:t>
            </w:r>
          </w:p>
        </w:tc>
        <w:tc>
          <w:tcPr>
            <w:tcW w:w="3969" w:type="dxa"/>
          </w:tcPr>
          <w:p w:rsidR="001352BE" w:rsidRPr="001F777C" w:rsidRDefault="001352BE" w:rsidP="001F777C">
            <w:pPr>
              <w:autoSpaceDE w:val="0"/>
              <w:autoSpaceDN w:val="0"/>
              <w:adjustRightInd w:val="0"/>
              <w:rPr>
                <w:rFonts w:cs="ApexNew-Book"/>
                <w:sz w:val="20"/>
                <w:szCs w:val="20"/>
              </w:rPr>
            </w:pPr>
            <w:r>
              <w:rPr>
                <w:rFonts w:cs="ApexNew-Book"/>
                <w:sz w:val="20"/>
                <w:szCs w:val="20"/>
              </w:rPr>
              <w:t>H5: Housing estates</w:t>
            </w:r>
          </w:p>
        </w:tc>
      </w:tr>
      <w:tr w:rsidR="001352BE" w:rsidRPr="00E86326" w:rsidTr="0025123E">
        <w:tc>
          <w:tcPr>
            <w:tcW w:w="8755" w:type="dxa"/>
            <w:gridSpan w:val="2"/>
          </w:tcPr>
          <w:p w:rsidR="001352BE" w:rsidRPr="00E86326" w:rsidRDefault="001352BE" w:rsidP="001F777C">
            <w:pPr>
              <w:autoSpaceDE w:val="0"/>
              <w:autoSpaceDN w:val="0"/>
              <w:adjustRightInd w:val="0"/>
              <w:rPr>
                <w:rFonts w:cs="ApexNew-Book"/>
                <w:b/>
                <w:sz w:val="20"/>
                <w:szCs w:val="20"/>
              </w:rPr>
            </w:pPr>
            <w:r w:rsidRPr="00E86326">
              <w:rPr>
                <w:rFonts w:cs="ApexNew-Book"/>
                <w:b/>
                <w:sz w:val="20"/>
                <w:szCs w:val="20"/>
              </w:rPr>
              <w:t>Our businesses</w:t>
            </w:r>
          </w:p>
        </w:tc>
      </w:tr>
      <w:tr w:rsidR="001352BE" w:rsidRPr="001F777C" w:rsidTr="002A7566">
        <w:tc>
          <w:tcPr>
            <w:tcW w:w="4786" w:type="dxa"/>
          </w:tcPr>
          <w:p w:rsidR="001352BE" w:rsidRDefault="001352BE" w:rsidP="002258F1">
            <w:pPr>
              <w:autoSpaceDE w:val="0"/>
              <w:autoSpaceDN w:val="0"/>
              <w:adjustRightInd w:val="0"/>
              <w:rPr>
                <w:rFonts w:cs="ApexNew-Book"/>
                <w:sz w:val="20"/>
                <w:szCs w:val="20"/>
              </w:rPr>
            </w:pPr>
            <w:r>
              <w:rPr>
                <w:rFonts w:cs="ApexNew-Book"/>
                <w:sz w:val="20"/>
                <w:szCs w:val="20"/>
              </w:rPr>
              <w:t>Encourage agriculture (61%) and craft working (59%)</w:t>
            </w:r>
          </w:p>
        </w:tc>
        <w:tc>
          <w:tcPr>
            <w:tcW w:w="3969" w:type="dxa"/>
          </w:tcPr>
          <w:p w:rsidR="001352BE" w:rsidRPr="001F777C" w:rsidRDefault="001352BE" w:rsidP="001F777C">
            <w:pPr>
              <w:autoSpaceDE w:val="0"/>
              <w:autoSpaceDN w:val="0"/>
              <w:adjustRightInd w:val="0"/>
              <w:rPr>
                <w:rFonts w:cs="ApexNew-Book"/>
                <w:sz w:val="20"/>
                <w:szCs w:val="20"/>
              </w:rPr>
            </w:pPr>
            <w:r>
              <w:rPr>
                <w:rFonts w:cs="ApexNew-Book"/>
                <w:sz w:val="20"/>
                <w:szCs w:val="20"/>
              </w:rPr>
              <w:t>B1: Local businesses</w:t>
            </w:r>
          </w:p>
        </w:tc>
      </w:tr>
      <w:tr w:rsidR="001352BE" w:rsidRPr="001F777C" w:rsidTr="002A7566">
        <w:tc>
          <w:tcPr>
            <w:tcW w:w="4786" w:type="dxa"/>
          </w:tcPr>
          <w:p w:rsidR="001352BE" w:rsidRDefault="001352BE" w:rsidP="002258F1">
            <w:pPr>
              <w:autoSpaceDE w:val="0"/>
              <w:autoSpaceDN w:val="0"/>
              <w:adjustRightInd w:val="0"/>
              <w:rPr>
                <w:rFonts w:cs="ApexNew-Book"/>
                <w:sz w:val="20"/>
                <w:szCs w:val="20"/>
              </w:rPr>
            </w:pPr>
            <w:r>
              <w:rPr>
                <w:rFonts w:cs="ApexNew-Book"/>
                <w:sz w:val="20"/>
                <w:szCs w:val="20"/>
              </w:rPr>
              <w:lastRenderedPageBreak/>
              <w:t>Discourage offices and small businesses (34%)</w:t>
            </w:r>
            <w:r w:rsidR="006C12E7">
              <w:rPr>
                <w:rFonts w:cs="ApexNew-Book"/>
                <w:sz w:val="20"/>
                <w:szCs w:val="20"/>
              </w:rPr>
              <w:t xml:space="preserve"> (although 79 respondents run a business from within the parishes, mostly farming or related)</w:t>
            </w:r>
          </w:p>
        </w:tc>
        <w:tc>
          <w:tcPr>
            <w:tcW w:w="3969" w:type="dxa"/>
          </w:tcPr>
          <w:p w:rsidR="001352BE" w:rsidRPr="001F777C" w:rsidRDefault="001352BE" w:rsidP="0025123E">
            <w:pPr>
              <w:autoSpaceDE w:val="0"/>
              <w:autoSpaceDN w:val="0"/>
              <w:adjustRightInd w:val="0"/>
              <w:rPr>
                <w:rFonts w:cs="ApexNew-Book"/>
                <w:sz w:val="20"/>
                <w:szCs w:val="20"/>
              </w:rPr>
            </w:pPr>
            <w:r>
              <w:rPr>
                <w:rFonts w:cs="ApexNew-Book"/>
                <w:sz w:val="20"/>
                <w:szCs w:val="20"/>
              </w:rPr>
              <w:t>B1: Local businesses</w:t>
            </w:r>
          </w:p>
        </w:tc>
      </w:tr>
      <w:tr w:rsidR="001352BE" w:rsidRPr="00634399" w:rsidTr="0025123E">
        <w:tc>
          <w:tcPr>
            <w:tcW w:w="8755" w:type="dxa"/>
            <w:gridSpan w:val="2"/>
          </w:tcPr>
          <w:p w:rsidR="001352BE" w:rsidRPr="00634399" w:rsidRDefault="001352BE" w:rsidP="001F777C">
            <w:pPr>
              <w:autoSpaceDE w:val="0"/>
              <w:autoSpaceDN w:val="0"/>
              <w:adjustRightInd w:val="0"/>
              <w:rPr>
                <w:rFonts w:cs="ApexNew-Book"/>
                <w:b/>
                <w:sz w:val="20"/>
                <w:szCs w:val="20"/>
              </w:rPr>
            </w:pPr>
            <w:r w:rsidRPr="00634399">
              <w:rPr>
                <w:rFonts w:cs="ApexNew-Book"/>
                <w:b/>
                <w:sz w:val="20"/>
                <w:szCs w:val="20"/>
              </w:rPr>
              <w:t>Our environment</w:t>
            </w:r>
          </w:p>
        </w:tc>
      </w:tr>
      <w:tr w:rsidR="001352BE" w:rsidRPr="001F777C" w:rsidTr="002A7566">
        <w:tc>
          <w:tcPr>
            <w:tcW w:w="4786" w:type="dxa"/>
          </w:tcPr>
          <w:p w:rsidR="001352BE" w:rsidRDefault="001352BE" w:rsidP="002258F1">
            <w:pPr>
              <w:autoSpaceDE w:val="0"/>
              <w:autoSpaceDN w:val="0"/>
              <w:adjustRightInd w:val="0"/>
              <w:rPr>
                <w:rFonts w:cs="ApexNew-Book"/>
                <w:sz w:val="20"/>
                <w:szCs w:val="20"/>
              </w:rPr>
            </w:pPr>
            <w:r>
              <w:rPr>
                <w:rFonts w:cs="ApexNew-Book"/>
                <w:sz w:val="20"/>
                <w:szCs w:val="20"/>
              </w:rPr>
              <w:t>Trees (76%) views (73%) and hedges for wildlife (71%) highly important</w:t>
            </w:r>
          </w:p>
        </w:tc>
        <w:tc>
          <w:tcPr>
            <w:tcW w:w="3969" w:type="dxa"/>
          </w:tcPr>
          <w:p w:rsidR="001352BE" w:rsidRDefault="00BB7D3B" w:rsidP="00BB7D3B">
            <w:pPr>
              <w:autoSpaceDE w:val="0"/>
              <w:autoSpaceDN w:val="0"/>
              <w:adjustRightInd w:val="0"/>
              <w:rPr>
                <w:rFonts w:cs="ApexNew-Book"/>
                <w:sz w:val="20"/>
                <w:szCs w:val="20"/>
              </w:rPr>
            </w:pPr>
            <w:r>
              <w:rPr>
                <w:rFonts w:cs="ApexNew-Book"/>
                <w:sz w:val="20"/>
                <w:szCs w:val="20"/>
              </w:rPr>
              <w:t>C1: Vision Statement and  Objective 1</w:t>
            </w:r>
          </w:p>
          <w:p w:rsidR="00BB7D3B" w:rsidRDefault="00BB7D3B" w:rsidP="00BB7D3B">
            <w:pPr>
              <w:autoSpaceDE w:val="0"/>
              <w:autoSpaceDN w:val="0"/>
              <w:adjustRightInd w:val="0"/>
              <w:rPr>
                <w:rFonts w:cs="ApexNew-Book"/>
                <w:sz w:val="20"/>
                <w:szCs w:val="20"/>
              </w:rPr>
            </w:pPr>
            <w:r>
              <w:rPr>
                <w:rFonts w:cs="ApexNew-Book"/>
                <w:sz w:val="20"/>
                <w:szCs w:val="20"/>
              </w:rPr>
              <w:t>T2: Hedges, verges, ditches and drains</w:t>
            </w:r>
          </w:p>
          <w:p w:rsidR="00BB7D3B" w:rsidRPr="001F777C" w:rsidRDefault="00BB7D3B" w:rsidP="00BB7D3B">
            <w:pPr>
              <w:autoSpaceDE w:val="0"/>
              <w:autoSpaceDN w:val="0"/>
              <w:adjustRightInd w:val="0"/>
              <w:rPr>
                <w:rFonts w:cs="ApexNew-Book"/>
                <w:sz w:val="20"/>
                <w:szCs w:val="20"/>
              </w:rPr>
            </w:pPr>
            <w:r>
              <w:rPr>
                <w:rFonts w:cs="ApexNew-Book"/>
                <w:sz w:val="20"/>
                <w:szCs w:val="20"/>
              </w:rPr>
              <w:t>E3: The natural and historic environment</w:t>
            </w:r>
          </w:p>
        </w:tc>
      </w:tr>
      <w:tr w:rsidR="001352BE" w:rsidRPr="001F777C" w:rsidTr="002A7566">
        <w:tc>
          <w:tcPr>
            <w:tcW w:w="4786" w:type="dxa"/>
          </w:tcPr>
          <w:p w:rsidR="001352BE" w:rsidRDefault="001352BE" w:rsidP="002258F1">
            <w:pPr>
              <w:autoSpaceDE w:val="0"/>
              <w:autoSpaceDN w:val="0"/>
              <w:adjustRightInd w:val="0"/>
              <w:rPr>
                <w:rFonts w:cs="ApexNew-Book"/>
                <w:sz w:val="20"/>
                <w:szCs w:val="20"/>
              </w:rPr>
            </w:pPr>
            <w:r>
              <w:rPr>
                <w:rFonts w:cs="ApexNew-Book"/>
                <w:sz w:val="20"/>
                <w:szCs w:val="20"/>
              </w:rPr>
              <w:t>Defective drains and ditches main cause of localised flooding, followed by field and road run-off</w:t>
            </w:r>
            <w:r w:rsidR="00BB7D3B">
              <w:rPr>
                <w:rFonts w:cs="ApexNew-Book"/>
                <w:sz w:val="20"/>
                <w:szCs w:val="20"/>
              </w:rPr>
              <w:t>.</w:t>
            </w:r>
          </w:p>
          <w:p w:rsidR="00BB7D3B" w:rsidRDefault="00BB7D3B" w:rsidP="002258F1">
            <w:pPr>
              <w:autoSpaceDE w:val="0"/>
              <w:autoSpaceDN w:val="0"/>
              <w:adjustRightInd w:val="0"/>
              <w:rPr>
                <w:rFonts w:cs="ApexNew-Book"/>
                <w:sz w:val="20"/>
                <w:szCs w:val="20"/>
              </w:rPr>
            </w:pPr>
            <w:r>
              <w:rPr>
                <w:rFonts w:cs="ApexNew-Book"/>
                <w:sz w:val="20"/>
                <w:szCs w:val="20"/>
              </w:rPr>
              <w:t>43% affected in some way by local flooding, mostly access to properties</w:t>
            </w:r>
          </w:p>
        </w:tc>
        <w:tc>
          <w:tcPr>
            <w:tcW w:w="3969" w:type="dxa"/>
          </w:tcPr>
          <w:p w:rsidR="001352BE" w:rsidRDefault="00BB7D3B" w:rsidP="001F777C">
            <w:pPr>
              <w:autoSpaceDE w:val="0"/>
              <w:autoSpaceDN w:val="0"/>
              <w:adjustRightInd w:val="0"/>
              <w:rPr>
                <w:rFonts w:cs="ApexNew-Book"/>
                <w:sz w:val="20"/>
                <w:szCs w:val="20"/>
              </w:rPr>
            </w:pPr>
            <w:r>
              <w:rPr>
                <w:rFonts w:cs="ApexNew-Book"/>
                <w:sz w:val="20"/>
                <w:szCs w:val="20"/>
              </w:rPr>
              <w:t>E1: Flooding</w:t>
            </w:r>
          </w:p>
          <w:p w:rsidR="00BB7D3B" w:rsidRPr="001F777C" w:rsidRDefault="00BB7D3B" w:rsidP="001F777C">
            <w:pPr>
              <w:autoSpaceDE w:val="0"/>
              <w:autoSpaceDN w:val="0"/>
              <w:adjustRightInd w:val="0"/>
              <w:rPr>
                <w:rFonts w:cs="ApexNew-Book"/>
                <w:sz w:val="20"/>
                <w:szCs w:val="20"/>
              </w:rPr>
            </w:pPr>
            <w:r>
              <w:rPr>
                <w:rFonts w:cs="ApexNew-Book"/>
                <w:sz w:val="20"/>
                <w:szCs w:val="20"/>
              </w:rPr>
              <w:t>T2: Hedges, verges, ditches and drains</w:t>
            </w:r>
          </w:p>
        </w:tc>
      </w:tr>
      <w:tr w:rsidR="001352BE" w:rsidRPr="001F777C" w:rsidTr="002A7566">
        <w:tc>
          <w:tcPr>
            <w:tcW w:w="4786" w:type="dxa"/>
          </w:tcPr>
          <w:p w:rsidR="001352BE" w:rsidRDefault="001352BE" w:rsidP="00634399">
            <w:pPr>
              <w:autoSpaceDE w:val="0"/>
              <w:autoSpaceDN w:val="0"/>
              <w:adjustRightInd w:val="0"/>
              <w:rPr>
                <w:rFonts w:cs="ApexNew-Book"/>
                <w:sz w:val="20"/>
                <w:szCs w:val="20"/>
              </w:rPr>
            </w:pPr>
            <w:r>
              <w:rPr>
                <w:rFonts w:cs="ApexNew-Book"/>
                <w:sz w:val="20"/>
                <w:szCs w:val="20"/>
              </w:rPr>
              <w:t>Support solar power (52%) and ground/air source heat (48%)</w:t>
            </w:r>
          </w:p>
        </w:tc>
        <w:tc>
          <w:tcPr>
            <w:tcW w:w="3969" w:type="dxa"/>
          </w:tcPr>
          <w:p w:rsidR="001352BE" w:rsidRPr="001F777C" w:rsidRDefault="00BB7D3B" w:rsidP="001F777C">
            <w:pPr>
              <w:autoSpaceDE w:val="0"/>
              <w:autoSpaceDN w:val="0"/>
              <w:adjustRightInd w:val="0"/>
              <w:rPr>
                <w:rFonts w:cs="ApexNew-Book"/>
                <w:sz w:val="20"/>
                <w:szCs w:val="20"/>
              </w:rPr>
            </w:pPr>
            <w:r>
              <w:rPr>
                <w:rFonts w:cs="ApexNew-Book"/>
                <w:sz w:val="20"/>
                <w:szCs w:val="20"/>
              </w:rPr>
              <w:t>E2: Renewable energy</w:t>
            </w:r>
          </w:p>
        </w:tc>
      </w:tr>
      <w:tr w:rsidR="00BB7D3B" w:rsidRPr="001F777C" w:rsidTr="002A7566">
        <w:tc>
          <w:tcPr>
            <w:tcW w:w="4786" w:type="dxa"/>
          </w:tcPr>
          <w:p w:rsidR="00BB7D3B" w:rsidRDefault="00BB7D3B" w:rsidP="002258F1">
            <w:pPr>
              <w:autoSpaceDE w:val="0"/>
              <w:autoSpaceDN w:val="0"/>
              <w:adjustRightInd w:val="0"/>
              <w:rPr>
                <w:rFonts w:cs="ApexNew-Book"/>
                <w:sz w:val="20"/>
                <w:szCs w:val="20"/>
              </w:rPr>
            </w:pPr>
            <w:r>
              <w:rPr>
                <w:rFonts w:cs="ApexNew-Book"/>
                <w:sz w:val="20"/>
                <w:szCs w:val="20"/>
              </w:rPr>
              <w:t>Divided opinion on supporting wind turbines</w:t>
            </w:r>
          </w:p>
        </w:tc>
        <w:tc>
          <w:tcPr>
            <w:tcW w:w="3969" w:type="dxa"/>
          </w:tcPr>
          <w:p w:rsidR="00BB7D3B" w:rsidRPr="001F777C" w:rsidRDefault="00BB7D3B" w:rsidP="0025123E">
            <w:pPr>
              <w:autoSpaceDE w:val="0"/>
              <w:autoSpaceDN w:val="0"/>
              <w:adjustRightInd w:val="0"/>
              <w:rPr>
                <w:rFonts w:cs="ApexNew-Book"/>
                <w:sz w:val="20"/>
                <w:szCs w:val="20"/>
              </w:rPr>
            </w:pPr>
            <w:r>
              <w:rPr>
                <w:rFonts w:cs="ApexNew-Book"/>
                <w:sz w:val="20"/>
                <w:szCs w:val="20"/>
              </w:rPr>
              <w:t>E2: Renewable energy</w:t>
            </w:r>
          </w:p>
        </w:tc>
      </w:tr>
    </w:tbl>
    <w:p w:rsidR="002A7566" w:rsidRDefault="002A7566"/>
    <w:tbl>
      <w:tblPr>
        <w:tblStyle w:val="TableGrid"/>
        <w:tblW w:w="8755" w:type="dxa"/>
        <w:tblInd w:w="567" w:type="dxa"/>
        <w:tblLook w:val="04A0" w:firstRow="1" w:lastRow="0" w:firstColumn="1" w:lastColumn="0" w:noHBand="0" w:noVBand="1"/>
      </w:tblPr>
      <w:tblGrid>
        <w:gridCol w:w="4786"/>
        <w:gridCol w:w="3969"/>
      </w:tblGrid>
      <w:tr w:rsidR="00512798" w:rsidRPr="00172DF3" w:rsidTr="0025123E">
        <w:tc>
          <w:tcPr>
            <w:tcW w:w="4786" w:type="dxa"/>
          </w:tcPr>
          <w:p w:rsidR="00512798" w:rsidRDefault="00512798" w:rsidP="0025123E">
            <w:pPr>
              <w:autoSpaceDE w:val="0"/>
              <w:autoSpaceDN w:val="0"/>
              <w:adjustRightInd w:val="0"/>
              <w:rPr>
                <w:rFonts w:cs="ApexNew-Book"/>
                <w:b/>
                <w:sz w:val="20"/>
                <w:szCs w:val="20"/>
              </w:rPr>
            </w:pPr>
            <w:r>
              <w:rPr>
                <w:rFonts w:cs="ApexNew-Book"/>
                <w:b/>
                <w:sz w:val="20"/>
                <w:szCs w:val="20"/>
              </w:rPr>
              <w:t>Key findings of the young persons’ questionnaire relevant to the Neighbourhood Plan</w:t>
            </w:r>
          </w:p>
          <w:p w:rsidR="00512798" w:rsidRPr="00172DF3" w:rsidRDefault="00512798" w:rsidP="0025123E">
            <w:pPr>
              <w:autoSpaceDE w:val="0"/>
              <w:autoSpaceDN w:val="0"/>
              <w:adjustRightInd w:val="0"/>
              <w:rPr>
                <w:rFonts w:cs="ApexNew-Book"/>
                <w:b/>
                <w:sz w:val="20"/>
                <w:szCs w:val="20"/>
              </w:rPr>
            </w:pPr>
          </w:p>
        </w:tc>
        <w:tc>
          <w:tcPr>
            <w:tcW w:w="3969" w:type="dxa"/>
          </w:tcPr>
          <w:p w:rsidR="00512798" w:rsidRDefault="00512798" w:rsidP="0025123E">
            <w:pPr>
              <w:autoSpaceDE w:val="0"/>
              <w:autoSpaceDN w:val="0"/>
              <w:adjustRightInd w:val="0"/>
              <w:rPr>
                <w:rFonts w:cs="ApexNew-Book"/>
                <w:b/>
                <w:i/>
                <w:sz w:val="20"/>
                <w:szCs w:val="20"/>
              </w:rPr>
            </w:pPr>
            <w:r w:rsidRPr="00172DF3">
              <w:rPr>
                <w:rFonts w:cs="ApexNew-Book"/>
                <w:b/>
                <w:sz w:val="20"/>
                <w:szCs w:val="20"/>
              </w:rPr>
              <w:t>Addressed in</w:t>
            </w:r>
            <w:r>
              <w:rPr>
                <w:rFonts w:cs="ApexNew-Book"/>
                <w:b/>
                <w:i/>
                <w:sz w:val="20"/>
                <w:szCs w:val="20"/>
              </w:rPr>
              <w:t xml:space="preserve"> </w:t>
            </w:r>
            <w:r w:rsidRPr="00172DF3">
              <w:rPr>
                <w:rFonts w:cs="ApexNew-Book"/>
                <w:b/>
                <w:i/>
                <w:sz w:val="20"/>
                <w:szCs w:val="20"/>
              </w:rPr>
              <w:t>Our Emerging Plan</w:t>
            </w:r>
          </w:p>
          <w:p w:rsidR="00512798" w:rsidRPr="00172DF3" w:rsidRDefault="00512798" w:rsidP="0025123E">
            <w:pPr>
              <w:autoSpaceDE w:val="0"/>
              <w:autoSpaceDN w:val="0"/>
              <w:adjustRightInd w:val="0"/>
              <w:rPr>
                <w:rFonts w:cs="ApexNew-Book"/>
                <w:b/>
                <w:i/>
                <w:sz w:val="20"/>
                <w:szCs w:val="20"/>
              </w:rPr>
            </w:pPr>
          </w:p>
        </w:tc>
      </w:tr>
      <w:tr w:rsidR="00BB7D3B" w:rsidRPr="001F777C" w:rsidTr="0025123E">
        <w:tc>
          <w:tcPr>
            <w:tcW w:w="4786" w:type="dxa"/>
          </w:tcPr>
          <w:p w:rsidR="00BB7D3B" w:rsidRDefault="00BB7D3B" w:rsidP="00512798">
            <w:pPr>
              <w:autoSpaceDE w:val="0"/>
              <w:autoSpaceDN w:val="0"/>
              <w:adjustRightInd w:val="0"/>
              <w:rPr>
                <w:rFonts w:cs="ApexNew-Book"/>
                <w:sz w:val="20"/>
                <w:szCs w:val="20"/>
              </w:rPr>
            </w:pPr>
            <w:r>
              <w:rPr>
                <w:rFonts w:cs="ApexNew-Book"/>
                <w:sz w:val="20"/>
                <w:szCs w:val="20"/>
              </w:rPr>
              <w:t>Number of houses about right at present (56%)</w:t>
            </w:r>
          </w:p>
          <w:p w:rsidR="00BB7D3B" w:rsidRDefault="00BB7D3B" w:rsidP="00512798">
            <w:pPr>
              <w:autoSpaceDE w:val="0"/>
              <w:autoSpaceDN w:val="0"/>
              <w:adjustRightInd w:val="0"/>
              <w:rPr>
                <w:rFonts w:cs="ApexNew-Book"/>
                <w:sz w:val="20"/>
                <w:szCs w:val="20"/>
              </w:rPr>
            </w:pPr>
            <w:r>
              <w:rPr>
                <w:rFonts w:cs="ApexNew-Book"/>
                <w:sz w:val="20"/>
                <w:szCs w:val="20"/>
              </w:rPr>
              <w:t>Need a few more houses (19%)</w:t>
            </w:r>
          </w:p>
          <w:p w:rsidR="00BB7D3B" w:rsidRPr="001F777C" w:rsidRDefault="00BB7D3B" w:rsidP="00512798">
            <w:pPr>
              <w:autoSpaceDE w:val="0"/>
              <w:autoSpaceDN w:val="0"/>
              <w:adjustRightInd w:val="0"/>
              <w:rPr>
                <w:rFonts w:cs="ApexNew-Book"/>
                <w:sz w:val="20"/>
                <w:szCs w:val="20"/>
              </w:rPr>
            </w:pPr>
            <w:r>
              <w:rPr>
                <w:rFonts w:cs="ApexNew-Book"/>
                <w:sz w:val="20"/>
                <w:szCs w:val="20"/>
              </w:rPr>
              <w:t>Need lots more houses (10%)</w:t>
            </w:r>
          </w:p>
        </w:tc>
        <w:tc>
          <w:tcPr>
            <w:tcW w:w="3969" w:type="dxa"/>
          </w:tcPr>
          <w:p w:rsidR="00BB7D3B" w:rsidRPr="001F777C" w:rsidRDefault="00BB7D3B" w:rsidP="0025123E">
            <w:pPr>
              <w:autoSpaceDE w:val="0"/>
              <w:autoSpaceDN w:val="0"/>
              <w:adjustRightInd w:val="0"/>
              <w:rPr>
                <w:rFonts w:cs="ApexNew-Book"/>
                <w:sz w:val="20"/>
                <w:szCs w:val="20"/>
              </w:rPr>
            </w:pPr>
            <w:r>
              <w:rPr>
                <w:rFonts w:cs="ApexNew-Book"/>
                <w:sz w:val="20"/>
                <w:szCs w:val="20"/>
              </w:rPr>
              <w:t>H1: Housing growth (options of meeting or exceeding Core Strategy targets)</w:t>
            </w:r>
          </w:p>
        </w:tc>
      </w:tr>
      <w:tr w:rsidR="00BB7D3B" w:rsidRPr="001F777C" w:rsidTr="0025123E">
        <w:tc>
          <w:tcPr>
            <w:tcW w:w="4786" w:type="dxa"/>
          </w:tcPr>
          <w:p w:rsidR="00BB7D3B" w:rsidRDefault="00BB7D3B" w:rsidP="00512798">
            <w:pPr>
              <w:autoSpaceDE w:val="0"/>
              <w:autoSpaceDN w:val="0"/>
              <w:adjustRightInd w:val="0"/>
              <w:rPr>
                <w:rFonts w:cs="ApexNew-Book"/>
                <w:sz w:val="20"/>
                <w:szCs w:val="20"/>
              </w:rPr>
            </w:pPr>
            <w:r>
              <w:rPr>
                <w:rFonts w:cs="ApexNew-Book"/>
                <w:sz w:val="20"/>
                <w:szCs w:val="20"/>
              </w:rPr>
              <w:t>Many respondents would like to see a shop and play/sports areas.</w:t>
            </w:r>
          </w:p>
        </w:tc>
        <w:tc>
          <w:tcPr>
            <w:tcW w:w="3969" w:type="dxa"/>
          </w:tcPr>
          <w:p w:rsidR="00BB7D3B" w:rsidRDefault="00BB7D3B" w:rsidP="0025123E">
            <w:pPr>
              <w:autoSpaceDE w:val="0"/>
              <w:autoSpaceDN w:val="0"/>
              <w:adjustRightInd w:val="0"/>
              <w:rPr>
                <w:rFonts w:cs="ApexNew-Book"/>
                <w:sz w:val="20"/>
                <w:szCs w:val="20"/>
              </w:rPr>
            </w:pPr>
            <w:r>
              <w:rPr>
                <w:rFonts w:cs="ApexNew-Book"/>
                <w:sz w:val="20"/>
                <w:szCs w:val="20"/>
              </w:rPr>
              <w:t>F3: The Post Office (shop probably not viable)</w:t>
            </w:r>
          </w:p>
          <w:p w:rsidR="00BB7D3B" w:rsidRPr="001F777C" w:rsidRDefault="00BB7D3B" w:rsidP="0025123E">
            <w:pPr>
              <w:autoSpaceDE w:val="0"/>
              <w:autoSpaceDN w:val="0"/>
              <w:adjustRightInd w:val="0"/>
              <w:rPr>
                <w:rFonts w:cs="ApexNew-Book"/>
                <w:sz w:val="20"/>
                <w:szCs w:val="20"/>
              </w:rPr>
            </w:pPr>
            <w:r>
              <w:rPr>
                <w:rFonts w:cs="ApexNew-Book"/>
                <w:sz w:val="20"/>
                <w:szCs w:val="20"/>
              </w:rPr>
              <w:t>F5: Sports and recreation</w:t>
            </w:r>
          </w:p>
        </w:tc>
      </w:tr>
      <w:tr w:rsidR="00BB7D3B" w:rsidRPr="001F777C" w:rsidTr="0025123E">
        <w:tc>
          <w:tcPr>
            <w:tcW w:w="4786" w:type="dxa"/>
          </w:tcPr>
          <w:p w:rsidR="00BB7D3B" w:rsidRDefault="00BB7D3B" w:rsidP="00512798">
            <w:pPr>
              <w:autoSpaceDE w:val="0"/>
              <w:autoSpaceDN w:val="0"/>
              <w:adjustRightInd w:val="0"/>
              <w:rPr>
                <w:rFonts w:cs="ApexNew-Book"/>
                <w:sz w:val="20"/>
                <w:szCs w:val="20"/>
              </w:rPr>
            </w:pPr>
            <w:r>
              <w:rPr>
                <w:rFonts w:cs="ApexNew-Book"/>
                <w:sz w:val="20"/>
                <w:szCs w:val="20"/>
              </w:rPr>
              <w:t>Many respondents are worried about  traffic</w:t>
            </w:r>
          </w:p>
        </w:tc>
        <w:tc>
          <w:tcPr>
            <w:tcW w:w="3969" w:type="dxa"/>
          </w:tcPr>
          <w:p w:rsidR="00BB7D3B" w:rsidRPr="001F777C" w:rsidRDefault="00BB7D3B" w:rsidP="0025123E">
            <w:pPr>
              <w:autoSpaceDE w:val="0"/>
              <w:autoSpaceDN w:val="0"/>
              <w:adjustRightInd w:val="0"/>
              <w:rPr>
                <w:rFonts w:cs="ApexNew-Book"/>
                <w:sz w:val="20"/>
                <w:szCs w:val="20"/>
              </w:rPr>
            </w:pPr>
            <w:r>
              <w:rPr>
                <w:rFonts w:cs="ApexNew-Book"/>
                <w:sz w:val="20"/>
                <w:szCs w:val="20"/>
              </w:rPr>
              <w:t>T3: Road safety and speeding</w:t>
            </w:r>
          </w:p>
        </w:tc>
      </w:tr>
      <w:tr w:rsidR="00BB7D3B" w:rsidRPr="001F777C" w:rsidTr="0025123E">
        <w:tc>
          <w:tcPr>
            <w:tcW w:w="4786" w:type="dxa"/>
          </w:tcPr>
          <w:p w:rsidR="00BB7D3B" w:rsidRDefault="00BB7D3B" w:rsidP="00AA383C">
            <w:pPr>
              <w:autoSpaceDE w:val="0"/>
              <w:autoSpaceDN w:val="0"/>
              <w:adjustRightInd w:val="0"/>
              <w:rPr>
                <w:rFonts w:cs="ApexNew-Book"/>
                <w:sz w:val="20"/>
                <w:szCs w:val="20"/>
              </w:rPr>
            </w:pPr>
            <w:r>
              <w:rPr>
                <w:rFonts w:cs="ApexNew-Book"/>
                <w:sz w:val="20"/>
                <w:szCs w:val="20"/>
              </w:rPr>
              <w:t xml:space="preserve">Many respondents </w:t>
            </w:r>
            <w:r w:rsidR="00AA383C">
              <w:rPr>
                <w:rFonts w:cs="ApexNew-Book"/>
                <w:sz w:val="20"/>
                <w:szCs w:val="20"/>
              </w:rPr>
              <w:t>comment</w:t>
            </w:r>
            <w:r>
              <w:rPr>
                <w:rFonts w:cs="ApexNew-Book"/>
                <w:sz w:val="20"/>
                <w:szCs w:val="20"/>
              </w:rPr>
              <w:t xml:space="preserve"> about lack of facilities</w:t>
            </w:r>
          </w:p>
        </w:tc>
        <w:tc>
          <w:tcPr>
            <w:tcW w:w="3969" w:type="dxa"/>
          </w:tcPr>
          <w:p w:rsidR="00BB7D3B" w:rsidRPr="001F777C" w:rsidRDefault="00BB7D3B" w:rsidP="0025123E">
            <w:pPr>
              <w:autoSpaceDE w:val="0"/>
              <w:autoSpaceDN w:val="0"/>
              <w:adjustRightInd w:val="0"/>
              <w:rPr>
                <w:rFonts w:cs="ApexNew-Book"/>
                <w:sz w:val="20"/>
                <w:szCs w:val="20"/>
              </w:rPr>
            </w:pPr>
            <w:r>
              <w:rPr>
                <w:rFonts w:cs="ApexNew-Book"/>
                <w:sz w:val="20"/>
                <w:szCs w:val="20"/>
              </w:rPr>
              <w:t>F5: Sports and recreation</w:t>
            </w:r>
          </w:p>
        </w:tc>
      </w:tr>
    </w:tbl>
    <w:p w:rsidR="00512798" w:rsidRDefault="00512798"/>
    <w:p w:rsidR="00506B43" w:rsidRPr="004D34DB" w:rsidRDefault="00506B43" w:rsidP="00506B43">
      <w:pPr>
        <w:shd w:val="clear" w:color="auto" w:fill="F2F2F2" w:themeFill="background1" w:themeFillShade="F2"/>
        <w:autoSpaceDE w:val="0"/>
        <w:autoSpaceDN w:val="0"/>
        <w:adjustRightInd w:val="0"/>
        <w:spacing w:after="0" w:line="240" w:lineRule="auto"/>
        <w:ind w:left="567" w:hanging="567"/>
        <w:rPr>
          <w:rFonts w:cs="ApexNew-Book"/>
          <w:color w:val="1F497D" w:themeColor="text2"/>
        </w:rPr>
      </w:pPr>
      <w:r w:rsidRPr="004D34DB">
        <w:rPr>
          <w:rFonts w:cs="ApexNew-Book"/>
          <w:color w:val="1F497D" w:themeColor="text2"/>
        </w:rPr>
        <w:tab/>
      </w:r>
      <w:hyperlink r:id="rId26" w:history="1">
        <w:r w:rsidRPr="004E7734">
          <w:rPr>
            <w:rStyle w:val="Hyperlink"/>
            <w:rFonts w:cs="ApexNew-Book"/>
          </w:rPr>
          <w:t xml:space="preserve">Appendix </w:t>
        </w:r>
        <w:r w:rsidR="00D44A69" w:rsidRPr="004E7734">
          <w:rPr>
            <w:rStyle w:val="Hyperlink"/>
            <w:rFonts w:cs="ApexNew-Book"/>
          </w:rPr>
          <w:t>4</w:t>
        </w:r>
        <w:r w:rsidRPr="004E7734">
          <w:rPr>
            <w:rStyle w:val="Hyperlink"/>
            <w:rFonts w:cs="ApexNew-Book"/>
          </w:rPr>
          <w:t xml:space="preserve">.1: </w:t>
        </w:r>
        <w:r w:rsidR="0074168F" w:rsidRPr="004E7734">
          <w:rPr>
            <w:rStyle w:val="Hyperlink"/>
            <w:rFonts w:cs="ApexNew-Book"/>
          </w:rPr>
          <w:t xml:space="preserve"> Adults’ questionnaire</w:t>
        </w:r>
      </w:hyperlink>
      <w:r w:rsidR="0074168F">
        <w:rPr>
          <w:rFonts w:cs="ApexNew-Book"/>
          <w:color w:val="1F497D" w:themeColor="text2"/>
        </w:rPr>
        <w:t xml:space="preserve"> </w:t>
      </w:r>
    </w:p>
    <w:p w:rsidR="00506B43" w:rsidRPr="004D34DB" w:rsidRDefault="00D44A69" w:rsidP="00506B43">
      <w:pPr>
        <w:shd w:val="clear" w:color="auto" w:fill="F2F2F2" w:themeFill="background1" w:themeFillShade="F2"/>
        <w:autoSpaceDE w:val="0"/>
        <w:autoSpaceDN w:val="0"/>
        <w:adjustRightInd w:val="0"/>
        <w:spacing w:after="0" w:line="240" w:lineRule="auto"/>
        <w:ind w:left="567" w:hanging="567"/>
        <w:rPr>
          <w:rFonts w:cs="ApexNew-Book"/>
          <w:color w:val="1F497D" w:themeColor="text2"/>
        </w:rPr>
      </w:pPr>
      <w:r>
        <w:rPr>
          <w:rFonts w:cs="ApexNew-Book"/>
          <w:color w:val="1F497D" w:themeColor="text2"/>
        </w:rPr>
        <w:tab/>
      </w:r>
      <w:hyperlink r:id="rId27" w:history="1">
        <w:r w:rsidRPr="004E7734">
          <w:rPr>
            <w:rStyle w:val="Hyperlink"/>
            <w:rFonts w:cs="ApexNew-Book"/>
          </w:rPr>
          <w:t>Appendix 4</w:t>
        </w:r>
        <w:r w:rsidR="00506B43" w:rsidRPr="004E7734">
          <w:rPr>
            <w:rStyle w:val="Hyperlink"/>
            <w:rFonts w:cs="ApexNew-Book"/>
          </w:rPr>
          <w:t xml:space="preserve">.2: </w:t>
        </w:r>
        <w:r w:rsidR="0074168F" w:rsidRPr="004E7734">
          <w:rPr>
            <w:rStyle w:val="Hyperlink"/>
            <w:rFonts w:cs="ApexNew-Book"/>
          </w:rPr>
          <w:t xml:space="preserve"> Young People’s questionnaire</w:t>
        </w:r>
      </w:hyperlink>
    </w:p>
    <w:p w:rsidR="00506B43" w:rsidRPr="004D34DB" w:rsidRDefault="00D44A69" w:rsidP="00506B43">
      <w:pPr>
        <w:shd w:val="clear" w:color="auto" w:fill="F2F2F2" w:themeFill="background1" w:themeFillShade="F2"/>
        <w:autoSpaceDE w:val="0"/>
        <w:autoSpaceDN w:val="0"/>
        <w:adjustRightInd w:val="0"/>
        <w:spacing w:after="0" w:line="240" w:lineRule="auto"/>
        <w:ind w:left="567" w:hanging="567"/>
        <w:rPr>
          <w:rFonts w:cs="ApexNew-Book"/>
          <w:color w:val="1F497D" w:themeColor="text2"/>
        </w:rPr>
      </w:pPr>
      <w:r>
        <w:rPr>
          <w:rFonts w:cs="ApexNew-Book"/>
          <w:color w:val="1F497D" w:themeColor="text2"/>
        </w:rPr>
        <w:tab/>
      </w:r>
      <w:hyperlink r:id="rId28" w:history="1">
        <w:r w:rsidRPr="004E7734">
          <w:rPr>
            <w:rStyle w:val="Hyperlink"/>
            <w:rFonts w:cs="ApexNew-Book"/>
          </w:rPr>
          <w:t>Appendix 4</w:t>
        </w:r>
        <w:r w:rsidR="00506B43" w:rsidRPr="004E7734">
          <w:rPr>
            <w:rStyle w:val="Hyperlink"/>
            <w:rFonts w:cs="ApexNew-Book"/>
          </w:rPr>
          <w:t xml:space="preserve">.3: </w:t>
        </w:r>
        <w:r w:rsidR="0074168F" w:rsidRPr="004E7734">
          <w:rPr>
            <w:rStyle w:val="Hyperlink"/>
            <w:rFonts w:cs="ApexNew-Book"/>
          </w:rPr>
          <w:t xml:space="preserve"> Land for Possible Future Development Survey form</w:t>
        </w:r>
      </w:hyperlink>
    </w:p>
    <w:p w:rsidR="00506B43" w:rsidRPr="004D34DB" w:rsidRDefault="00D44A69" w:rsidP="00506B43">
      <w:pPr>
        <w:shd w:val="clear" w:color="auto" w:fill="F2F2F2" w:themeFill="background1" w:themeFillShade="F2"/>
        <w:autoSpaceDE w:val="0"/>
        <w:autoSpaceDN w:val="0"/>
        <w:adjustRightInd w:val="0"/>
        <w:spacing w:after="0" w:line="240" w:lineRule="auto"/>
        <w:ind w:left="567" w:hanging="567"/>
        <w:rPr>
          <w:rFonts w:cs="ApexNew-Book"/>
          <w:color w:val="1F497D" w:themeColor="text2"/>
        </w:rPr>
      </w:pPr>
      <w:r>
        <w:rPr>
          <w:rFonts w:cs="ApexNew-Book"/>
          <w:color w:val="1F497D" w:themeColor="text2"/>
        </w:rPr>
        <w:tab/>
      </w:r>
      <w:hyperlink r:id="rId29" w:history="1">
        <w:r w:rsidRPr="004E7734">
          <w:rPr>
            <w:rStyle w:val="Hyperlink"/>
            <w:rFonts w:cs="ApexNew-Book"/>
          </w:rPr>
          <w:t>Appendix 4</w:t>
        </w:r>
        <w:r w:rsidR="00506B43" w:rsidRPr="004E7734">
          <w:rPr>
            <w:rStyle w:val="Hyperlink"/>
            <w:rFonts w:cs="ApexNew-Book"/>
          </w:rPr>
          <w:t xml:space="preserve">.4: </w:t>
        </w:r>
        <w:r w:rsidR="0074168F" w:rsidRPr="004E7734">
          <w:rPr>
            <w:rStyle w:val="Hyperlink"/>
            <w:rFonts w:cs="ApexNew-Book"/>
          </w:rPr>
          <w:t xml:space="preserve"> Covering letter to residents</w:t>
        </w:r>
      </w:hyperlink>
    </w:p>
    <w:p w:rsidR="00506B43" w:rsidRPr="004D34DB" w:rsidRDefault="00D44A69" w:rsidP="00506B43">
      <w:pPr>
        <w:shd w:val="clear" w:color="auto" w:fill="F2F2F2" w:themeFill="background1" w:themeFillShade="F2"/>
        <w:autoSpaceDE w:val="0"/>
        <w:autoSpaceDN w:val="0"/>
        <w:adjustRightInd w:val="0"/>
        <w:spacing w:after="0" w:line="240" w:lineRule="auto"/>
        <w:ind w:left="567" w:hanging="567"/>
        <w:rPr>
          <w:rFonts w:cs="ApexNew-Book"/>
          <w:color w:val="1F497D" w:themeColor="text2"/>
        </w:rPr>
      </w:pPr>
      <w:r>
        <w:rPr>
          <w:rFonts w:cs="ApexNew-Book"/>
          <w:color w:val="1F497D" w:themeColor="text2"/>
        </w:rPr>
        <w:tab/>
      </w:r>
      <w:hyperlink r:id="rId30" w:history="1">
        <w:r w:rsidRPr="004E7734">
          <w:rPr>
            <w:rStyle w:val="Hyperlink"/>
            <w:rFonts w:cs="ApexNew-Book"/>
          </w:rPr>
          <w:t>Appendix 4</w:t>
        </w:r>
        <w:r w:rsidR="00506B43" w:rsidRPr="004E7734">
          <w:rPr>
            <w:rStyle w:val="Hyperlink"/>
            <w:rFonts w:cs="ApexNew-Book"/>
          </w:rPr>
          <w:t xml:space="preserve">.5: </w:t>
        </w:r>
        <w:r w:rsidR="0074168F" w:rsidRPr="004E7734">
          <w:rPr>
            <w:rStyle w:val="Hyperlink"/>
            <w:rFonts w:cs="ApexNew-Book"/>
          </w:rPr>
          <w:t xml:space="preserve"> Briefing to questionnaire volunteers</w:t>
        </w:r>
      </w:hyperlink>
    </w:p>
    <w:p w:rsidR="00506B43" w:rsidRPr="004D34DB" w:rsidRDefault="00D44A69" w:rsidP="00506B43">
      <w:pPr>
        <w:shd w:val="clear" w:color="auto" w:fill="F2F2F2" w:themeFill="background1" w:themeFillShade="F2"/>
        <w:autoSpaceDE w:val="0"/>
        <w:autoSpaceDN w:val="0"/>
        <w:adjustRightInd w:val="0"/>
        <w:spacing w:after="0" w:line="240" w:lineRule="auto"/>
        <w:ind w:left="567" w:hanging="567"/>
        <w:rPr>
          <w:rFonts w:cs="ApexNew-Book"/>
          <w:color w:val="1F497D" w:themeColor="text2"/>
        </w:rPr>
      </w:pPr>
      <w:r>
        <w:rPr>
          <w:rFonts w:cs="ApexNew-Book"/>
          <w:color w:val="1F497D" w:themeColor="text2"/>
        </w:rPr>
        <w:tab/>
      </w:r>
      <w:hyperlink r:id="rId31" w:history="1">
        <w:r w:rsidRPr="004E7734">
          <w:rPr>
            <w:rStyle w:val="Hyperlink"/>
            <w:rFonts w:cs="ApexNew-Book"/>
          </w:rPr>
          <w:t>Appendix 4</w:t>
        </w:r>
        <w:r w:rsidR="00506B43" w:rsidRPr="004E7734">
          <w:rPr>
            <w:rStyle w:val="Hyperlink"/>
            <w:rFonts w:cs="ApexNew-Book"/>
          </w:rPr>
          <w:t xml:space="preserve">.6: </w:t>
        </w:r>
        <w:r w:rsidR="0074168F" w:rsidRPr="004E7734">
          <w:rPr>
            <w:rStyle w:val="Hyperlink"/>
            <w:rFonts w:cs="ApexNew-Book"/>
          </w:rPr>
          <w:t xml:space="preserve"> Adults’ questionnaire report</w:t>
        </w:r>
      </w:hyperlink>
    </w:p>
    <w:p w:rsidR="00506B43" w:rsidRPr="004D34DB" w:rsidRDefault="00D44A69" w:rsidP="00506B43">
      <w:pPr>
        <w:shd w:val="clear" w:color="auto" w:fill="F2F2F2" w:themeFill="background1" w:themeFillShade="F2"/>
        <w:autoSpaceDE w:val="0"/>
        <w:autoSpaceDN w:val="0"/>
        <w:adjustRightInd w:val="0"/>
        <w:spacing w:after="0" w:line="240" w:lineRule="auto"/>
        <w:ind w:left="567" w:hanging="567"/>
        <w:rPr>
          <w:rFonts w:cs="ApexNew-Book"/>
          <w:color w:val="1F497D" w:themeColor="text2"/>
        </w:rPr>
      </w:pPr>
      <w:r>
        <w:rPr>
          <w:rFonts w:cs="ApexNew-Book"/>
          <w:color w:val="1F497D" w:themeColor="text2"/>
        </w:rPr>
        <w:tab/>
      </w:r>
      <w:hyperlink r:id="rId32" w:history="1">
        <w:r w:rsidRPr="004E7734">
          <w:rPr>
            <w:rStyle w:val="Hyperlink"/>
            <w:rFonts w:cs="ApexNew-Book"/>
          </w:rPr>
          <w:t>Appendix 4</w:t>
        </w:r>
        <w:r w:rsidR="00506B43" w:rsidRPr="004E7734">
          <w:rPr>
            <w:rStyle w:val="Hyperlink"/>
            <w:rFonts w:cs="ApexNew-Book"/>
          </w:rPr>
          <w:t xml:space="preserve">.7: </w:t>
        </w:r>
        <w:r w:rsidR="0074168F" w:rsidRPr="004E7734">
          <w:rPr>
            <w:rStyle w:val="Hyperlink"/>
            <w:rFonts w:cs="ApexNew-Book"/>
          </w:rPr>
          <w:t xml:space="preserve"> Adults’ free-text comments report</w:t>
        </w:r>
      </w:hyperlink>
    </w:p>
    <w:p w:rsidR="00506B43" w:rsidRDefault="00D44A69" w:rsidP="00506B43">
      <w:pPr>
        <w:shd w:val="clear" w:color="auto" w:fill="F2F2F2" w:themeFill="background1" w:themeFillShade="F2"/>
        <w:autoSpaceDE w:val="0"/>
        <w:autoSpaceDN w:val="0"/>
        <w:adjustRightInd w:val="0"/>
        <w:spacing w:after="0" w:line="240" w:lineRule="auto"/>
        <w:ind w:left="567" w:hanging="567"/>
        <w:rPr>
          <w:rFonts w:cs="ApexNew-Book"/>
          <w:color w:val="1F497D" w:themeColor="text2"/>
        </w:rPr>
      </w:pPr>
      <w:r>
        <w:rPr>
          <w:rFonts w:cs="ApexNew-Book"/>
          <w:color w:val="1F497D" w:themeColor="text2"/>
        </w:rPr>
        <w:tab/>
      </w:r>
      <w:hyperlink r:id="rId33" w:history="1">
        <w:r w:rsidRPr="004E7734">
          <w:rPr>
            <w:rStyle w:val="Hyperlink"/>
            <w:rFonts w:cs="ApexNew-Book"/>
          </w:rPr>
          <w:t>Appendix 4</w:t>
        </w:r>
        <w:r w:rsidR="00506B43" w:rsidRPr="004E7734">
          <w:rPr>
            <w:rStyle w:val="Hyperlink"/>
            <w:rFonts w:cs="ApexNew-Book"/>
          </w:rPr>
          <w:t xml:space="preserve">.8: </w:t>
        </w:r>
        <w:r w:rsidR="0074168F" w:rsidRPr="004E7734">
          <w:rPr>
            <w:rStyle w:val="Hyperlink"/>
            <w:rFonts w:cs="ApexNew-Book"/>
          </w:rPr>
          <w:t xml:space="preserve"> </w:t>
        </w:r>
        <w:r w:rsidR="00056B27" w:rsidRPr="004E7734">
          <w:rPr>
            <w:rStyle w:val="Hyperlink"/>
            <w:rFonts w:cs="ApexNew-Book"/>
          </w:rPr>
          <w:t>Young People’s questionnaire report</w:t>
        </w:r>
      </w:hyperlink>
    </w:p>
    <w:p w:rsidR="00056B27" w:rsidRDefault="00D44A69" w:rsidP="00506B43">
      <w:pPr>
        <w:shd w:val="clear" w:color="auto" w:fill="F2F2F2" w:themeFill="background1" w:themeFillShade="F2"/>
        <w:autoSpaceDE w:val="0"/>
        <w:autoSpaceDN w:val="0"/>
        <w:adjustRightInd w:val="0"/>
        <w:spacing w:after="0" w:line="240" w:lineRule="auto"/>
        <w:ind w:left="567" w:hanging="567"/>
        <w:rPr>
          <w:rFonts w:cs="ApexNew-Book"/>
          <w:color w:val="1F497D" w:themeColor="text2"/>
        </w:rPr>
      </w:pPr>
      <w:r>
        <w:rPr>
          <w:rFonts w:cs="ApexNew-Book"/>
          <w:color w:val="1F497D" w:themeColor="text2"/>
        </w:rPr>
        <w:tab/>
      </w:r>
      <w:hyperlink r:id="rId34" w:history="1">
        <w:r w:rsidRPr="004E7734">
          <w:rPr>
            <w:rStyle w:val="Hyperlink"/>
            <w:rFonts w:cs="ApexNew-Book"/>
          </w:rPr>
          <w:t>Appendix 4</w:t>
        </w:r>
        <w:r w:rsidR="00056B27" w:rsidRPr="004E7734">
          <w:rPr>
            <w:rStyle w:val="Hyperlink"/>
            <w:rFonts w:cs="ApexNew-Book"/>
          </w:rPr>
          <w:t>.9:  Map data report</w:t>
        </w:r>
      </w:hyperlink>
    </w:p>
    <w:p w:rsidR="00056B27" w:rsidRPr="004D34DB" w:rsidRDefault="00D44A69" w:rsidP="00506B43">
      <w:pPr>
        <w:shd w:val="clear" w:color="auto" w:fill="F2F2F2" w:themeFill="background1" w:themeFillShade="F2"/>
        <w:autoSpaceDE w:val="0"/>
        <w:autoSpaceDN w:val="0"/>
        <w:adjustRightInd w:val="0"/>
        <w:spacing w:after="0" w:line="240" w:lineRule="auto"/>
        <w:ind w:left="567" w:hanging="567"/>
        <w:rPr>
          <w:rFonts w:cs="ApexNew-Book"/>
          <w:color w:val="1F497D" w:themeColor="text2"/>
        </w:rPr>
      </w:pPr>
      <w:r>
        <w:rPr>
          <w:rFonts w:cs="ApexNew-Book"/>
          <w:color w:val="1F497D" w:themeColor="text2"/>
        </w:rPr>
        <w:tab/>
      </w:r>
      <w:hyperlink r:id="rId35" w:history="1">
        <w:r w:rsidRPr="004E7734">
          <w:rPr>
            <w:rStyle w:val="Hyperlink"/>
            <w:rFonts w:cs="ApexNew-Book"/>
          </w:rPr>
          <w:t>Appendix 4</w:t>
        </w:r>
        <w:r w:rsidR="00056B27" w:rsidRPr="004E7734">
          <w:rPr>
            <w:rStyle w:val="Hyperlink"/>
            <w:rFonts w:cs="ApexNew-Book"/>
          </w:rPr>
          <w:t>.10: Summary report of Land for Development Survey</w:t>
        </w:r>
      </w:hyperlink>
    </w:p>
    <w:p w:rsidR="00506B43" w:rsidRDefault="00506B43" w:rsidP="00506B43">
      <w:pPr>
        <w:autoSpaceDE w:val="0"/>
        <w:autoSpaceDN w:val="0"/>
        <w:adjustRightInd w:val="0"/>
        <w:spacing w:after="0" w:line="240" w:lineRule="auto"/>
        <w:rPr>
          <w:rFonts w:cs="ApexNew-Book"/>
        </w:rPr>
      </w:pPr>
      <w:r>
        <w:rPr>
          <w:rFonts w:cs="ApexNew-Book"/>
        </w:rPr>
        <w:tab/>
      </w:r>
    </w:p>
    <w:p w:rsidR="0092254F" w:rsidRPr="002C20FA" w:rsidRDefault="0092254F" w:rsidP="0092254F">
      <w:pPr>
        <w:autoSpaceDE w:val="0"/>
        <w:autoSpaceDN w:val="0"/>
        <w:adjustRightInd w:val="0"/>
        <w:spacing w:after="0" w:line="240" w:lineRule="auto"/>
        <w:ind w:left="709" w:hanging="709"/>
        <w:rPr>
          <w:rFonts w:cs="ApexNew-Book"/>
        </w:rPr>
      </w:pPr>
    </w:p>
    <w:p w:rsidR="007E192F" w:rsidRDefault="007E192F">
      <w:r>
        <w:br w:type="page"/>
      </w:r>
    </w:p>
    <w:p w:rsidR="007E192F" w:rsidRPr="007E192F" w:rsidRDefault="007E192F" w:rsidP="007E192F">
      <w:pPr>
        <w:autoSpaceDE w:val="0"/>
        <w:autoSpaceDN w:val="0"/>
        <w:adjustRightInd w:val="0"/>
        <w:spacing w:after="0" w:line="240" w:lineRule="auto"/>
        <w:ind w:left="567" w:hanging="567"/>
        <w:rPr>
          <w:rFonts w:cs="ApexNew-Book"/>
          <w:b/>
          <w:i/>
          <w:sz w:val="32"/>
        </w:rPr>
      </w:pPr>
      <w:r>
        <w:rPr>
          <w:rFonts w:cs="ApexNew-Book"/>
          <w:b/>
          <w:i/>
          <w:sz w:val="32"/>
        </w:rPr>
        <w:lastRenderedPageBreak/>
        <w:t>5.</w:t>
      </w:r>
      <w:r w:rsidRPr="007E192F">
        <w:rPr>
          <w:rFonts w:cs="ApexNew-Book"/>
          <w:b/>
          <w:i/>
          <w:sz w:val="32"/>
        </w:rPr>
        <w:tab/>
        <w:t>Our Emerging Plan, October 2014</w:t>
      </w:r>
    </w:p>
    <w:p w:rsidR="007E192F" w:rsidRPr="00D307BA" w:rsidRDefault="007E192F" w:rsidP="007E192F">
      <w:pPr>
        <w:autoSpaceDE w:val="0"/>
        <w:autoSpaceDN w:val="0"/>
        <w:adjustRightInd w:val="0"/>
        <w:spacing w:after="0" w:line="240" w:lineRule="auto"/>
        <w:ind w:left="567" w:hanging="567"/>
        <w:rPr>
          <w:rFonts w:cs="ApexNew-Book"/>
          <w:b/>
        </w:rPr>
      </w:pPr>
    </w:p>
    <w:p w:rsidR="007E192F" w:rsidRDefault="007E192F" w:rsidP="007E192F">
      <w:pPr>
        <w:autoSpaceDE w:val="0"/>
        <w:autoSpaceDN w:val="0"/>
        <w:adjustRightInd w:val="0"/>
        <w:spacing w:after="0" w:line="240" w:lineRule="auto"/>
        <w:ind w:left="567" w:hanging="567"/>
        <w:rPr>
          <w:rFonts w:cs="ApexNew-Book"/>
        </w:rPr>
      </w:pPr>
      <w:r>
        <w:rPr>
          <w:rFonts w:cs="ApexNew-Book"/>
        </w:rPr>
        <w:t>5.1</w:t>
      </w:r>
      <w:r>
        <w:rPr>
          <w:rFonts w:cs="ApexNew-Book"/>
        </w:rPr>
        <w:tab/>
      </w:r>
      <w:r w:rsidRPr="002C20FA">
        <w:rPr>
          <w:rFonts w:cs="ApexNew-Book"/>
        </w:rPr>
        <w:t xml:space="preserve">The next consultation exercise was the publication and distribution to each address in the group parish of an ‘issues and options’ paper, entitled </w:t>
      </w:r>
      <w:r w:rsidRPr="002C20FA">
        <w:rPr>
          <w:rFonts w:cs="ApexNew-Book"/>
          <w:i/>
        </w:rPr>
        <w:t>Our Emerging Plan</w:t>
      </w:r>
      <w:r w:rsidRPr="002C20FA">
        <w:rPr>
          <w:rFonts w:cs="ApexNew-Book"/>
        </w:rPr>
        <w:t xml:space="preserve">, in October 2014.  This set out a vision for the future, with issues and options which might form the basis of our emerging NDP, explaining how these were based on the responses to the earlier consultation exercises.  A short </w:t>
      </w:r>
      <w:r w:rsidR="0025123E">
        <w:rPr>
          <w:rFonts w:cs="ApexNew-Book"/>
        </w:rPr>
        <w:t>response sheet</w:t>
      </w:r>
      <w:r w:rsidRPr="002C20FA">
        <w:rPr>
          <w:rFonts w:cs="ApexNew-Book"/>
        </w:rPr>
        <w:t xml:space="preserve"> was included asking for the reactions of residents to the proposals so far</w:t>
      </w:r>
      <w:r>
        <w:rPr>
          <w:rFonts w:cs="ApexNew-Book"/>
        </w:rPr>
        <w:t>.</w:t>
      </w:r>
      <w:r w:rsidR="0025123E" w:rsidRPr="0025123E">
        <w:rPr>
          <w:rFonts w:cs="ApexNew-Book"/>
        </w:rPr>
        <w:t xml:space="preserve"> </w:t>
      </w:r>
      <w:r w:rsidR="0025123E">
        <w:rPr>
          <w:rFonts w:cs="ApexNew-Book"/>
        </w:rPr>
        <w:t xml:space="preserve"> </w:t>
      </w:r>
      <w:r w:rsidR="0025123E" w:rsidRPr="0025123E">
        <w:rPr>
          <w:rFonts w:cs="ApexNew-Book"/>
        </w:rPr>
        <w:t>As the consultation was intended to gauge the broad level of support for the proposals and options in the document and an opportunity for people to comment before more detailed proposals were drawn up, the exercise was kept as uncomplicated as possible. Therefore the response sheet was kept simple, and no attempt was made to obtain responses from every individual or to analyse responses by area or demographic group.</w:t>
      </w:r>
    </w:p>
    <w:p w:rsidR="007E192F" w:rsidRDefault="007E192F" w:rsidP="007E192F">
      <w:pPr>
        <w:autoSpaceDE w:val="0"/>
        <w:autoSpaceDN w:val="0"/>
        <w:adjustRightInd w:val="0"/>
        <w:spacing w:after="0" w:line="240" w:lineRule="auto"/>
        <w:ind w:left="567" w:hanging="567"/>
        <w:rPr>
          <w:rFonts w:cs="ApexNew-Book"/>
        </w:rPr>
      </w:pPr>
    </w:p>
    <w:p w:rsidR="0025123E" w:rsidRDefault="007E192F" w:rsidP="007E192F">
      <w:pPr>
        <w:autoSpaceDE w:val="0"/>
        <w:autoSpaceDN w:val="0"/>
        <w:adjustRightInd w:val="0"/>
        <w:spacing w:after="0" w:line="240" w:lineRule="auto"/>
        <w:ind w:left="567" w:hanging="567"/>
        <w:rPr>
          <w:rFonts w:cs="ApexNew-Book"/>
        </w:rPr>
      </w:pPr>
      <w:r>
        <w:rPr>
          <w:rFonts w:cs="ApexNew-Book"/>
        </w:rPr>
        <w:t>5.2</w:t>
      </w:r>
      <w:r>
        <w:rPr>
          <w:rFonts w:cs="ApexNew-Book"/>
        </w:rPr>
        <w:tab/>
      </w:r>
      <w:r w:rsidR="0025123E">
        <w:rPr>
          <w:rFonts w:cs="ApexNew-Book"/>
        </w:rPr>
        <w:t xml:space="preserve">A group of about 20 volunteers distributed </w:t>
      </w:r>
      <w:r w:rsidR="0025123E" w:rsidRPr="0025123E">
        <w:rPr>
          <w:rFonts w:cs="ApexNew-Book"/>
          <w:i/>
        </w:rPr>
        <w:t>Our Emerging Plan</w:t>
      </w:r>
      <w:r w:rsidR="0025123E">
        <w:rPr>
          <w:rFonts w:cs="ApexNew-Book"/>
        </w:rPr>
        <w:t xml:space="preserve"> and the response form </w:t>
      </w:r>
      <w:proofErr w:type="gramStart"/>
      <w:r w:rsidR="0025123E">
        <w:rPr>
          <w:rFonts w:cs="ApexNew-Book"/>
        </w:rPr>
        <w:t>between 9-12 October 2014</w:t>
      </w:r>
      <w:proofErr w:type="gramEnd"/>
      <w:r w:rsidR="0025123E">
        <w:rPr>
          <w:rFonts w:cs="ApexNew-Book"/>
        </w:rPr>
        <w:t xml:space="preserve">.  Where possible, this was done face-to-face, to explain the document and the importance of getting responses to the proposals from as many people as possible.  </w:t>
      </w:r>
      <w:r w:rsidR="0025123E" w:rsidRPr="0025123E">
        <w:rPr>
          <w:rFonts w:cs="ApexNew-Book"/>
        </w:rPr>
        <w:t>Additional response sheets for each household were offered if required.</w:t>
      </w:r>
      <w:r w:rsidR="0025123E">
        <w:rPr>
          <w:rFonts w:cs="ApexNew-Book"/>
        </w:rPr>
        <w:t xml:space="preserve"> The volunteers returned to collect response forms </w:t>
      </w:r>
      <w:r w:rsidR="00D43E5D">
        <w:rPr>
          <w:rFonts w:cs="ApexNew-Book"/>
        </w:rPr>
        <w:t>one week after delivery</w:t>
      </w:r>
      <w:r w:rsidR="0025123E">
        <w:rPr>
          <w:rFonts w:cs="ApexNew-Book"/>
        </w:rPr>
        <w:t xml:space="preserve">, and residents could also leave these at advertised locations in the group parish, with the last day for return being 19 October. </w:t>
      </w:r>
    </w:p>
    <w:p w:rsidR="0025123E" w:rsidRDefault="0025123E" w:rsidP="007E192F">
      <w:pPr>
        <w:autoSpaceDE w:val="0"/>
        <w:autoSpaceDN w:val="0"/>
        <w:adjustRightInd w:val="0"/>
        <w:spacing w:after="0" w:line="240" w:lineRule="auto"/>
        <w:ind w:left="567" w:hanging="567"/>
        <w:rPr>
          <w:rFonts w:cs="ApexNew-Book"/>
        </w:rPr>
      </w:pPr>
    </w:p>
    <w:p w:rsidR="0025123E" w:rsidRDefault="0025123E" w:rsidP="007E192F">
      <w:pPr>
        <w:autoSpaceDE w:val="0"/>
        <w:autoSpaceDN w:val="0"/>
        <w:adjustRightInd w:val="0"/>
        <w:spacing w:after="0" w:line="240" w:lineRule="auto"/>
        <w:ind w:left="567" w:hanging="567"/>
        <w:rPr>
          <w:rFonts w:cs="ApexNew-Book"/>
        </w:rPr>
      </w:pPr>
      <w:r>
        <w:rPr>
          <w:rFonts w:cs="ApexNew-Book"/>
        </w:rPr>
        <w:t>5.3</w:t>
      </w:r>
      <w:r>
        <w:rPr>
          <w:rFonts w:cs="ApexNew-Book"/>
        </w:rPr>
        <w:tab/>
      </w:r>
      <w:r w:rsidRPr="0025123E">
        <w:rPr>
          <w:rFonts w:cs="ApexNew-Book"/>
        </w:rPr>
        <w:t xml:space="preserve">Three drop-in events were organised to give an opportunity for people to ask questions, discuss the document with members of the Steering Committee, and give their comments in person. The events were advertised in the Parish Pump magazine (delivered monthly to all households), through an invitation in the Foreword to the consultation document, and by posters around the parish. The events were held at </w:t>
      </w:r>
      <w:proofErr w:type="spellStart"/>
      <w:r w:rsidRPr="0025123E">
        <w:rPr>
          <w:rFonts w:cs="ApexNew-Book"/>
        </w:rPr>
        <w:t>Risbury</w:t>
      </w:r>
      <w:proofErr w:type="spellEnd"/>
      <w:r w:rsidRPr="0025123E">
        <w:rPr>
          <w:rFonts w:cs="ApexNew-Book"/>
        </w:rPr>
        <w:t xml:space="preserve"> Village Hall on Thursday 16 October from 4.00-8.00pm, Stoke Prior Village Hall on Friday 17 October from 4.00-8.00pm and at the Housing Association estate at Humber Close, Steen’s Bridge on Saturday 18 October from 2.00-3.00pm, where a free barbecue was provided.  A total of 64 people attended the events, and their comments and suggestions are included in the summary of comments from the response sheets.</w:t>
      </w:r>
    </w:p>
    <w:p w:rsidR="0025123E" w:rsidRDefault="0025123E" w:rsidP="007E192F">
      <w:pPr>
        <w:autoSpaceDE w:val="0"/>
        <w:autoSpaceDN w:val="0"/>
        <w:adjustRightInd w:val="0"/>
        <w:spacing w:after="0" w:line="240" w:lineRule="auto"/>
        <w:ind w:left="567" w:hanging="567"/>
        <w:rPr>
          <w:rFonts w:cs="ApexNew-Book"/>
        </w:rPr>
      </w:pPr>
    </w:p>
    <w:p w:rsidR="00A2268E" w:rsidRDefault="0025123E" w:rsidP="00A2268E">
      <w:pPr>
        <w:autoSpaceDE w:val="0"/>
        <w:autoSpaceDN w:val="0"/>
        <w:adjustRightInd w:val="0"/>
        <w:spacing w:after="0" w:line="240" w:lineRule="auto"/>
        <w:ind w:left="567" w:hanging="567"/>
        <w:rPr>
          <w:rFonts w:cs="ApexNew-Book"/>
        </w:rPr>
      </w:pPr>
      <w:r>
        <w:rPr>
          <w:rFonts w:cs="ApexNew-Book"/>
        </w:rPr>
        <w:t>5.4</w:t>
      </w:r>
      <w:r>
        <w:rPr>
          <w:rFonts w:cs="ApexNew-Book"/>
        </w:rPr>
        <w:tab/>
      </w:r>
      <w:r w:rsidR="00A2268E" w:rsidRPr="00A2268E">
        <w:rPr>
          <w:rFonts w:cs="ApexNew-Book"/>
          <w:i/>
        </w:rPr>
        <w:t>Our Emerging Plan</w:t>
      </w:r>
      <w:r>
        <w:rPr>
          <w:rFonts w:cs="ApexNew-Book"/>
        </w:rPr>
        <w:t xml:space="preserve"> was delivered to </w:t>
      </w:r>
      <w:r w:rsidR="00A52E11">
        <w:rPr>
          <w:rFonts w:cs="ApexNew-Book"/>
        </w:rPr>
        <w:t>all</w:t>
      </w:r>
      <w:r>
        <w:rPr>
          <w:rFonts w:cs="ApexNew-Book"/>
        </w:rPr>
        <w:t xml:space="preserve"> addresses in the neighbourhood area</w:t>
      </w:r>
      <w:r w:rsidR="00A2268E">
        <w:rPr>
          <w:rFonts w:cs="ApexNew-Book"/>
        </w:rPr>
        <w:t xml:space="preserve"> (population aged 16 or over, 560).  1</w:t>
      </w:r>
      <w:r>
        <w:rPr>
          <w:rFonts w:cs="ApexNew-Book"/>
        </w:rPr>
        <w:t>96 response sheets were returned</w:t>
      </w:r>
      <w:r w:rsidR="00A2268E">
        <w:rPr>
          <w:rFonts w:cs="ApexNew-Book"/>
        </w:rPr>
        <w:t xml:space="preserve">, which as a proportion of households/businesses was 69.3%, and as a proportion of the adult population was 35.0%.   </w:t>
      </w:r>
      <w:r w:rsidR="00A2268E" w:rsidRPr="0025123E">
        <w:rPr>
          <w:rFonts w:cs="ApexNew-Book"/>
        </w:rPr>
        <w:t xml:space="preserve">Most households responding did so by means of only one form, so the NDP Steering Committee </w:t>
      </w:r>
      <w:r w:rsidR="00A2268E">
        <w:rPr>
          <w:rFonts w:cs="ApexNew-Book"/>
        </w:rPr>
        <w:t>had a good</w:t>
      </w:r>
      <w:r w:rsidR="00A2268E" w:rsidRPr="0025123E">
        <w:rPr>
          <w:rFonts w:cs="ApexNew-Book"/>
        </w:rPr>
        <w:t xml:space="preserve"> level of confidence that the responses represent a </w:t>
      </w:r>
      <w:r w:rsidR="00A2268E">
        <w:rPr>
          <w:rFonts w:cs="ApexNew-Book"/>
        </w:rPr>
        <w:t xml:space="preserve">high proportion of local people. </w:t>
      </w:r>
    </w:p>
    <w:p w:rsidR="0025123E" w:rsidRDefault="0025123E" w:rsidP="0025123E">
      <w:pPr>
        <w:autoSpaceDE w:val="0"/>
        <w:autoSpaceDN w:val="0"/>
        <w:adjustRightInd w:val="0"/>
        <w:spacing w:after="0" w:line="240" w:lineRule="auto"/>
        <w:ind w:left="567" w:hanging="567"/>
        <w:rPr>
          <w:rFonts w:cs="ApexNew-Book"/>
        </w:rPr>
      </w:pPr>
    </w:p>
    <w:p w:rsidR="007E192F" w:rsidRDefault="0025123E" w:rsidP="007E192F">
      <w:pPr>
        <w:autoSpaceDE w:val="0"/>
        <w:autoSpaceDN w:val="0"/>
        <w:adjustRightInd w:val="0"/>
        <w:spacing w:after="0" w:line="240" w:lineRule="auto"/>
        <w:ind w:left="567" w:hanging="567"/>
        <w:rPr>
          <w:rFonts w:cs="ApexNew-Book"/>
        </w:rPr>
      </w:pPr>
      <w:r>
        <w:rPr>
          <w:rFonts w:cs="ApexNew-Book"/>
        </w:rPr>
        <w:t>5.5</w:t>
      </w:r>
      <w:r>
        <w:rPr>
          <w:rFonts w:cs="ApexNew-Book"/>
        </w:rPr>
        <w:tab/>
      </w:r>
      <w:r w:rsidR="007E192F" w:rsidRPr="002C20FA">
        <w:rPr>
          <w:rFonts w:cs="ApexNew-Book"/>
        </w:rPr>
        <w:t xml:space="preserve">The </w:t>
      </w:r>
      <w:r w:rsidR="000E539C">
        <w:rPr>
          <w:rFonts w:cs="ApexNew-Book"/>
        </w:rPr>
        <w:t>responses to</w:t>
      </w:r>
      <w:r w:rsidR="007E192F" w:rsidRPr="002C20FA">
        <w:rPr>
          <w:rFonts w:cs="ApexNew-Book"/>
        </w:rPr>
        <w:t xml:space="preserve"> </w:t>
      </w:r>
      <w:r w:rsidR="007E192F" w:rsidRPr="002C20FA">
        <w:rPr>
          <w:rFonts w:cs="ApexNew-Book"/>
          <w:i/>
        </w:rPr>
        <w:t>Our Emerging Plan</w:t>
      </w:r>
      <w:r w:rsidR="007E192F" w:rsidRPr="002C20FA">
        <w:rPr>
          <w:rFonts w:cs="ApexNew-Book"/>
        </w:rPr>
        <w:t xml:space="preserve"> were used to guide the drafting of the first complete proposed Plan. </w:t>
      </w:r>
      <w:r w:rsidR="000E539C">
        <w:rPr>
          <w:rFonts w:cs="ApexNew-Book"/>
        </w:rPr>
        <w:t xml:space="preserve"> The document also included a suggested ‘Parish Action Plan’ to tackle those issues which would not fall under the remit of a Neighbourhood Development Plan, and many comments made fall under that category.  These comments are therefore not included in the </w:t>
      </w:r>
      <w:r w:rsidR="00A2268E" w:rsidRPr="00A2268E">
        <w:rPr>
          <w:rFonts w:cs="ApexNew-Book"/>
        </w:rPr>
        <w:t>following table</w:t>
      </w:r>
      <w:r w:rsidR="000E539C">
        <w:rPr>
          <w:rFonts w:cs="ApexNew-Book"/>
        </w:rPr>
        <w:t>, which</w:t>
      </w:r>
      <w:r w:rsidR="00A2268E" w:rsidRPr="00A2268E">
        <w:rPr>
          <w:rFonts w:cs="ApexNew-Book"/>
        </w:rPr>
        <w:t xml:space="preserve"> summarises the </w:t>
      </w:r>
      <w:r w:rsidR="00A2268E">
        <w:rPr>
          <w:rFonts w:cs="ApexNew-Book"/>
        </w:rPr>
        <w:t>responses to</w:t>
      </w:r>
      <w:r w:rsidR="00A2268E" w:rsidRPr="00A2268E">
        <w:rPr>
          <w:rFonts w:cs="ApexNew-Book"/>
        </w:rPr>
        <w:t xml:space="preserve"> the </w:t>
      </w:r>
      <w:r w:rsidR="00A2268E">
        <w:rPr>
          <w:rFonts w:cs="ApexNew-Book"/>
        </w:rPr>
        <w:t>consultation</w:t>
      </w:r>
      <w:r w:rsidR="000E539C">
        <w:rPr>
          <w:rFonts w:cs="ApexNew-Book"/>
        </w:rPr>
        <w:t xml:space="preserve"> on NDP policies</w:t>
      </w:r>
      <w:r w:rsidR="00A2268E" w:rsidRPr="00A2268E">
        <w:rPr>
          <w:rFonts w:cs="ApexNew-Book"/>
        </w:rPr>
        <w:t xml:space="preserve"> and </w:t>
      </w:r>
      <w:r w:rsidR="00A2268E">
        <w:rPr>
          <w:rFonts w:cs="ApexNew-Book"/>
        </w:rPr>
        <w:t>how these shaped the Draft Neighbourhood Development Plan published in 2015</w:t>
      </w:r>
      <w:r w:rsidR="00A2268E" w:rsidRPr="00A2268E">
        <w:rPr>
          <w:rFonts w:cs="ApexNew-Book"/>
        </w:rPr>
        <w:t>:</w:t>
      </w:r>
    </w:p>
    <w:p w:rsidR="00C428A3" w:rsidRDefault="00C428A3" w:rsidP="007E192F">
      <w:pPr>
        <w:autoSpaceDE w:val="0"/>
        <w:autoSpaceDN w:val="0"/>
        <w:adjustRightInd w:val="0"/>
        <w:spacing w:after="0" w:line="240" w:lineRule="auto"/>
        <w:ind w:left="567" w:hanging="567"/>
        <w:rPr>
          <w:rFonts w:cs="ApexNew-Book"/>
        </w:rPr>
      </w:pPr>
    </w:p>
    <w:tbl>
      <w:tblPr>
        <w:tblStyle w:val="TableGrid"/>
        <w:tblW w:w="8755" w:type="dxa"/>
        <w:tblInd w:w="567" w:type="dxa"/>
        <w:tblLook w:val="04A0" w:firstRow="1" w:lastRow="0" w:firstColumn="1" w:lastColumn="0" w:noHBand="0" w:noVBand="1"/>
      </w:tblPr>
      <w:tblGrid>
        <w:gridCol w:w="4786"/>
        <w:gridCol w:w="3969"/>
      </w:tblGrid>
      <w:tr w:rsidR="00E93482" w:rsidRPr="00172DF3" w:rsidTr="001A6326">
        <w:tc>
          <w:tcPr>
            <w:tcW w:w="4786" w:type="dxa"/>
          </w:tcPr>
          <w:p w:rsidR="00E93482" w:rsidRDefault="000E539C" w:rsidP="00E547B9">
            <w:pPr>
              <w:autoSpaceDE w:val="0"/>
              <w:autoSpaceDN w:val="0"/>
              <w:adjustRightInd w:val="0"/>
              <w:rPr>
                <w:rFonts w:cs="ApexNew-Book"/>
                <w:b/>
                <w:i/>
                <w:sz w:val="20"/>
                <w:szCs w:val="20"/>
              </w:rPr>
            </w:pPr>
            <w:r>
              <w:rPr>
                <w:rFonts w:cs="ApexNew-Book"/>
                <w:b/>
                <w:sz w:val="20"/>
                <w:szCs w:val="20"/>
              </w:rPr>
              <w:t>Comments on</w:t>
            </w:r>
            <w:r w:rsidR="00E93482">
              <w:rPr>
                <w:rFonts w:cs="ApexNew-Book"/>
                <w:b/>
                <w:sz w:val="20"/>
                <w:szCs w:val="20"/>
              </w:rPr>
              <w:t xml:space="preserve"> </w:t>
            </w:r>
            <w:r w:rsidR="00E93482" w:rsidRPr="00E93482">
              <w:rPr>
                <w:rFonts w:cs="ApexNew-Book"/>
                <w:b/>
                <w:i/>
                <w:sz w:val="20"/>
                <w:szCs w:val="20"/>
              </w:rPr>
              <w:t>Our Emerging Plan</w:t>
            </w:r>
          </w:p>
          <w:p w:rsidR="00E93482" w:rsidRDefault="00E93482" w:rsidP="00E547B9">
            <w:pPr>
              <w:autoSpaceDE w:val="0"/>
              <w:autoSpaceDN w:val="0"/>
              <w:adjustRightInd w:val="0"/>
              <w:rPr>
                <w:rFonts w:cs="ApexNew-Book"/>
                <w:sz w:val="20"/>
                <w:szCs w:val="20"/>
              </w:rPr>
            </w:pPr>
            <w:r w:rsidRPr="00E93482">
              <w:rPr>
                <w:rFonts w:cs="ApexNew-Book"/>
                <w:sz w:val="20"/>
                <w:szCs w:val="20"/>
              </w:rPr>
              <w:t>(percentage</w:t>
            </w:r>
            <w:r w:rsidR="00A0558A">
              <w:rPr>
                <w:rFonts w:cs="ApexNew-Book"/>
                <w:sz w:val="20"/>
                <w:szCs w:val="20"/>
              </w:rPr>
              <w:t>s</w:t>
            </w:r>
            <w:r w:rsidRPr="00E93482">
              <w:rPr>
                <w:rFonts w:cs="ApexNew-Book"/>
                <w:sz w:val="20"/>
                <w:szCs w:val="20"/>
              </w:rPr>
              <w:t xml:space="preserve"> rounded to nearest integer)</w:t>
            </w:r>
          </w:p>
          <w:p w:rsidR="00E93482" w:rsidRPr="00172DF3" w:rsidRDefault="00862BBA" w:rsidP="00C373B8">
            <w:pPr>
              <w:autoSpaceDE w:val="0"/>
              <w:autoSpaceDN w:val="0"/>
              <w:adjustRightInd w:val="0"/>
              <w:rPr>
                <w:rFonts w:cs="ApexNew-Book"/>
                <w:b/>
                <w:sz w:val="20"/>
                <w:szCs w:val="20"/>
              </w:rPr>
            </w:pPr>
            <w:r>
              <w:rPr>
                <w:rFonts w:cs="ApexNew-Book"/>
                <w:sz w:val="20"/>
                <w:szCs w:val="20"/>
              </w:rPr>
              <w:t xml:space="preserve">(comments </w:t>
            </w:r>
            <w:r w:rsidR="00A0558A">
              <w:rPr>
                <w:rFonts w:cs="ApexNew-Book"/>
                <w:sz w:val="20"/>
                <w:szCs w:val="20"/>
              </w:rPr>
              <w:t xml:space="preserve">shown </w:t>
            </w:r>
            <w:r>
              <w:rPr>
                <w:rFonts w:cs="ApexNew-Book"/>
                <w:sz w:val="20"/>
                <w:szCs w:val="20"/>
              </w:rPr>
              <w:t xml:space="preserve">are </w:t>
            </w:r>
            <w:r w:rsidR="00C373B8" w:rsidRPr="00A0558A">
              <w:rPr>
                <w:rFonts w:cs="ApexNew-Book"/>
                <w:i/>
                <w:sz w:val="20"/>
                <w:szCs w:val="20"/>
              </w:rPr>
              <w:t>supplementary</w:t>
            </w:r>
            <w:r>
              <w:rPr>
                <w:rFonts w:cs="ApexNew-Book"/>
                <w:sz w:val="20"/>
                <w:szCs w:val="20"/>
              </w:rPr>
              <w:t xml:space="preserve"> themes or issues)</w:t>
            </w:r>
          </w:p>
        </w:tc>
        <w:tc>
          <w:tcPr>
            <w:tcW w:w="3969" w:type="dxa"/>
          </w:tcPr>
          <w:p w:rsidR="00E93482" w:rsidRDefault="00E93482" w:rsidP="00E547B9">
            <w:pPr>
              <w:autoSpaceDE w:val="0"/>
              <w:autoSpaceDN w:val="0"/>
              <w:adjustRightInd w:val="0"/>
              <w:rPr>
                <w:rFonts w:cs="ApexNew-Book"/>
                <w:b/>
                <w:i/>
                <w:sz w:val="20"/>
                <w:szCs w:val="20"/>
              </w:rPr>
            </w:pPr>
            <w:r>
              <w:rPr>
                <w:rFonts w:cs="ApexNew-Book"/>
                <w:b/>
                <w:sz w:val="20"/>
                <w:szCs w:val="20"/>
              </w:rPr>
              <w:t>How influenced</w:t>
            </w:r>
            <w:r>
              <w:rPr>
                <w:rFonts w:cs="ApexNew-Book"/>
                <w:b/>
                <w:i/>
                <w:sz w:val="20"/>
                <w:szCs w:val="20"/>
              </w:rPr>
              <w:t xml:space="preserve"> Draft Neighbourhood Development Plan</w:t>
            </w:r>
          </w:p>
          <w:p w:rsidR="00E93482" w:rsidRPr="00172DF3" w:rsidRDefault="00E93482" w:rsidP="00E547B9">
            <w:pPr>
              <w:autoSpaceDE w:val="0"/>
              <w:autoSpaceDN w:val="0"/>
              <w:adjustRightInd w:val="0"/>
              <w:rPr>
                <w:rFonts w:cs="ApexNew-Book"/>
                <w:b/>
                <w:i/>
                <w:sz w:val="20"/>
                <w:szCs w:val="20"/>
              </w:rPr>
            </w:pPr>
          </w:p>
        </w:tc>
      </w:tr>
      <w:tr w:rsidR="00E93482" w:rsidRPr="00172DF3" w:rsidTr="00E547B9">
        <w:tc>
          <w:tcPr>
            <w:tcW w:w="8755" w:type="dxa"/>
            <w:gridSpan w:val="2"/>
          </w:tcPr>
          <w:p w:rsidR="00E93482" w:rsidRPr="00172DF3" w:rsidRDefault="00E93482" w:rsidP="00E93482">
            <w:pPr>
              <w:autoSpaceDE w:val="0"/>
              <w:autoSpaceDN w:val="0"/>
              <w:adjustRightInd w:val="0"/>
              <w:rPr>
                <w:rFonts w:cs="ApexNew-Book"/>
                <w:b/>
                <w:sz w:val="20"/>
                <w:szCs w:val="20"/>
              </w:rPr>
            </w:pPr>
            <w:r>
              <w:rPr>
                <w:rFonts w:cs="ApexNew-Book"/>
                <w:b/>
                <w:sz w:val="20"/>
                <w:szCs w:val="20"/>
              </w:rPr>
              <w:t>Our community – vision and objectives</w:t>
            </w:r>
          </w:p>
        </w:tc>
      </w:tr>
      <w:tr w:rsidR="00E93482" w:rsidRPr="001F777C" w:rsidTr="001A6326">
        <w:tc>
          <w:tcPr>
            <w:tcW w:w="4786" w:type="dxa"/>
          </w:tcPr>
          <w:p w:rsidR="00E93482" w:rsidRPr="001F777C" w:rsidRDefault="00E93482" w:rsidP="005C7FD8">
            <w:pPr>
              <w:autoSpaceDE w:val="0"/>
              <w:autoSpaceDN w:val="0"/>
              <w:adjustRightInd w:val="0"/>
              <w:rPr>
                <w:rFonts w:cs="ApexNew-Book"/>
                <w:sz w:val="20"/>
                <w:szCs w:val="20"/>
              </w:rPr>
            </w:pPr>
            <w:r>
              <w:rPr>
                <w:rFonts w:cs="ApexNew-Book"/>
                <w:sz w:val="20"/>
                <w:szCs w:val="20"/>
              </w:rPr>
              <w:t xml:space="preserve">Agree with </w:t>
            </w:r>
            <w:r w:rsidR="005C7FD8">
              <w:rPr>
                <w:rFonts w:cs="ApexNew-Book"/>
                <w:sz w:val="20"/>
                <w:szCs w:val="20"/>
              </w:rPr>
              <w:t xml:space="preserve">C1: </w:t>
            </w:r>
            <w:r>
              <w:rPr>
                <w:rFonts w:cs="ApexNew-Book"/>
                <w:sz w:val="20"/>
                <w:szCs w:val="20"/>
              </w:rPr>
              <w:t>vision statement (92%)</w:t>
            </w:r>
          </w:p>
        </w:tc>
        <w:tc>
          <w:tcPr>
            <w:tcW w:w="3969" w:type="dxa"/>
          </w:tcPr>
          <w:p w:rsidR="00E93482" w:rsidRPr="001F777C" w:rsidRDefault="00C428A3" w:rsidP="00E547B9">
            <w:pPr>
              <w:autoSpaceDE w:val="0"/>
              <w:autoSpaceDN w:val="0"/>
              <w:adjustRightInd w:val="0"/>
              <w:rPr>
                <w:rFonts w:cs="ApexNew-Book"/>
                <w:sz w:val="20"/>
                <w:szCs w:val="20"/>
              </w:rPr>
            </w:pPr>
            <w:r>
              <w:rPr>
                <w:rFonts w:cs="ApexNew-Book"/>
                <w:sz w:val="20"/>
                <w:szCs w:val="20"/>
              </w:rPr>
              <w:t>Vision statement unchanged</w:t>
            </w:r>
          </w:p>
        </w:tc>
      </w:tr>
      <w:tr w:rsidR="00E93482" w:rsidRPr="001F777C" w:rsidTr="001A6326">
        <w:tc>
          <w:tcPr>
            <w:tcW w:w="4786" w:type="dxa"/>
          </w:tcPr>
          <w:p w:rsidR="00E93482" w:rsidRDefault="00E93482" w:rsidP="005C7FD8">
            <w:pPr>
              <w:autoSpaceDE w:val="0"/>
              <w:autoSpaceDN w:val="0"/>
              <w:adjustRightInd w:val="0"/>
              <w:rPr>
                <w:rFonts w:cs="ApexNew-Book"/>
                <w:sz w:val="20"/>
                <w:szCs w:val="20"/>
              </w:rPr>
            </w:pPr>
            <w:r>
              <w:rPr>
                <w:rFonts w:cs="ApexNew-Book"/>
                <w:sz w:val="20"/>
                <w:szCs w:val="20"/>
              </w:rPr>
              <w:t xml:space="preserve">Agree with </w:t>
            </w:r>
            <w:r w:rsidR="005C7FD8">
              <w:rPr>
                <w:rFonts w:cs="ApexNew-Book"/>
                <w:sz w:val="20"/>
                <w:szCs w:val="20"/>
              </w:rPr>
              <w:t xml:space="preserve">C1: </w:t>
            </w:r>
            <w:r>
              <w:rPr>
                <w:rFonts w:cs="ApexNew-Book"/>
                <w:sz w:val="20"/>
                <w:szCs w:val="20"/>
              </w:rPr>
              <w:t>objectives (88%)</w:t>
            </w:r>
          </w:p>
        </w:tc>
        <w:tc>
          <w:tcPr>
            <w:tcW w:w="3969" w:type="dxa"/>
          </w:tcPr>
          <w:p w:rsidR="00E93482" w:rsidRDefault="00C428A3" w:rsidP="00E547B9">
            <w:pPr>
              <w:autoSpaceDE w:val="0"/>
              <w:autoSpaceDN w:val="0"/>
              <w:adjustRightInd w:val="0"/>
              <w:rPr>
                <w:rFonts w:cs="ApexNew-Book"/>
                <w:sz w:val="20"/>
                <w:szCs w:val="20"/>
              </w:rPr>
            </w:pPr>
            <w:r>
              <w:rPr>
                <w:rFonts w:cs="ApexNew-Book"/>
                <w:sz w:val="20"/>
                <w:szCs w:val="20"/>
              </w:rPr>
              <w:t>Objectives substantively unchanged</w:t>
            </w:r>
          </w:p>
          <w:p w:rsidR="00C428A3" w:rsidRPr="001F777C" w:rsidRDefault="00C428A3" w:rsidP="00E547B9">
            <w:pPr>
              <w:autoSpaceDE w:val="0"/>
              <w:autoSpaceDN w:val="0"/>
              <w:adjustRightInd w:val="0"/>
              <w:rPr>
                <w:rFonts w:cs="ApexNew-Book"/>
                <w:sz w:val="20"/>
                <w:szCs w:val="20"/>
              </w:rPr>
            </w:pPr>
            <w:r>
              <w:rPr>
                <w:rFonts w:cs="ApexNew-Book"/>
                <w:sz w:val="20"/>
                <w:szCs w:val="20"/>
              </w:rPr>
              <w:lastRenderedPageBreak/>
              <w:t>Policy HFSP1 gives overarching policy to achieve the vision and address the objectives.</w:t>
            </w:r>
          </w:p>
        </w:tc>
      </w:tr>
      <w:tr w:rsidR="00E93482" w:rsidRPr="00E93482" w:rsidTr="00E547B9">
        <w:tc>
          <w:tcPr>
            <w:tcW w:w="8755" w:type="dxa"/>
            <w:gridSpan w:val="2"/>
          </w:tcPr>
          <w:p w:rsidR="00E93482" w:rsidRPr="00E93482" w:rsidRDefault="00E93482" w:rsidP="00E547B9">
            <w:pPr>
              <w:autoSpaceDE w:val="0"/>
              <w:autoSpaceDN w:val="0"/>
              <w:adjustRightInd w:val="0"/>
              <w:rPr>
                <w:rFonts w:cs="ApexNew-Book"/>
                <w:b/>
                <w:sz w:val="20"/>
                <w:szCs w:val="20"/>
              </w:rPr>
            </w:pPr>
            <w:r w:rsidRPr="00E93482">
              <w:rPr>
                <w:rFonts w:cs="ApexNew-Book"/>
                <w:b/>
                <w:sz w:val="20"/>
                <w:szCs w:val="20"/>
              </w:rPr>
              <w:lastRenderedPageBreak/>
              <w:t>Our Future Housing</w:t>
            </w:r>
          </w:p>
        </w:tc>
      </w:tr>
      <w:tr w:rsidR="005C7FD8" w:rsidRPr="001F777C" w:rsidTr="001A6326">
        <w:trPr>
          <w:trHeight w:val="498"/>
        </w:trPr>
        <w:tc>
          <w:tcPr>
            <w:tcW w:w="4786" w:type="dxa"/>
          </w:tcPr>
          <w:p w:rsidR="005C7FD8" w:rsidRDefault="005C7FD8" w:rsidP="00E93482">
            <w:pPr>
              <w:autoSpaceDE w:val="0"/>
              <w:autoSpaceDN w:val="0"/>
              <w:adjustRightInd w:val="0"/>
              <w:rPr>
                <w:rFonts w:cs="ApexNew-Book"/>
                <w:sz w:val="20"/>
                <w:szCs w:val="20"/>
              </w:rPr>
            </w:pPr>
            <w:r>
              <w:rPr>
                <w:rFonts w:cs="ApexNew-Book"/>
                <w:sz w:val="20"/>
                <w:szCs w:val="20"/>
              </w:rPr>
              <w:t>H1: Support Core Strategy targets for housing growth (73%)</w:t>
            </w:r>
          </w:p>
          <w:p w:rsidR="005C7FD8" w:rsidRDefault="005C7FD8" w:rsidP="00E547B9">
            <w:pPr>
              <w:autoSpaceDE w:val="0"/>
              <w:autoSpaceDN w:val="0"/>
              <w:adjustRightInd w:val="0"/>
              <w:rPr>
                <w:rFonts w:cs="ApexNew-Book"/>
                <w:sz w:val="20"/>
                <w:szCs w:val="20"/>
              </w:rPr>
            </w:pPr>
            <w:r>
              <w:rPr>
                <w:rFonts w:cs="ApexNew-Book"/>
                <w:sz w:val="20"/>
                <w:szCs w:val="20"/>
              </w:rPr>
              <w:t>H1: Support exceeding Core Strategy targets (35%)</w:t>
            </w:r>
          </w:p>
        </w:tc>
        <w:tc>
          <w:tcPr>
            <w:tcW w:w="3969" w:type="dxa"/>
          </w:tcPr>
          <w:p w:rsidR="005C7FD8" w:rsidRPr="001F777C" w:rsidRDefault="00972FF1" w:rsidP="00E547B9">
            <w:pPr>
              <w:autoSpaceDE w:val="0"/>
              <w:autoSpaceDN w:val="0"/>
              <w:adjustRightInd w:val="0"/>
              <w:rPr>
                <w:rFonts w:cs="ApexNew-Book"/>
                <w:sz w:val="20"/>
                <w:szCs w:val="20"/>
              </w:rPr>
            </w:pPr>
            <w:r>
              <w:rPr>
                <w:rFonts w:cs="ApexNew-Book"/>
                <w:sz w:val="20"/>
                <w:szCs w:val="20"/>
              </w:rPr>
              <w:t>Inspection of Core Strategy resulted in revised guidance on targets for rural areas. Policy HFSP3 sets a target of 43 new homes, which meets the 15% growth target based on the total number of dwellings in the neighbourhood area.</w:t>
            </w:r>
          </w:p>
        </w:tc>
      </w:tr>
      <w:tr w:rsidR="00E93482" w:rsidRPr="001F777C" w:rsidTr="001A6326">
        <w:tc>
          <w:tcPr>
            <w:tcW w:w="4786" w:type="dxa"/>
          </w:tcPr>
          <w:p w:rsidR="00E93482" w:rsidRDefault="00E93482" w:rsidP="00E93482">
            <w:pPr>
              <w:autoSpaceDE w:val="0"/>
              <w:autoSpaceDN w:val="0"/>
              <w:adjustRightInd w:val="0"/>
              <w:rPr>
                <w:rFonts w:cs="ApexNew-Book"/>
                <w:sz w:val="20"/>
                <w:szCs w:val="20"/>
              </w:rPr>
            </w:pPr>
            <w:r>
              <w:rPr>
                <w:rFonts w:cs="ApexNew-Book"/>
                <w:sz w:val="20"/>
                <w:szCs w:val="20"/>
              </w:rPr>
              <w:t>H2</w:t>
            </w:r>
            <w:r w:rsidR="005C7FD8">
              <w:rPr>
                <w:rFonts w:cs="ApexNew-Book"/>
                <w:sz w:val="20"/>
                <w:szCs w:val="20"/>
              </w:rPr>
              <w:t>:</w:t>
            </w:r>
            <w:r>
              <w:rPr>
                <w:rFonts w:cs="ApexNew-Book"/>
                <w:sz w:val="20"/>
                <w:szCs w:val="20"/>
              </w:rPr>
              <w:t xml:space="preserve"> Support siting of houses in main villages (82%)</w:t>
            </w:r>
          </w:p>
        </w:tc>
        <w:tc>
          <w:tcPr>
            <w:tcW w:w="3969" w:type="dxa"/>
          </w:tcPr>
          <w:p w:rsidR="00E93482" w:rsidRPr="001F777C" w:rsidRDefault="00972FF1" w:rsidP="00E547B9">
            <w:pPr>
              <w:autoSpaceDE w:val="0"/>
              <w:autoSpaceDN w:val="0"/>
              <w:adjustRightInd w:val="0"/>
              <w:rPr>
                <w:rFonts w:cs="ApexNew-Book"/>
                <w:sz w:val="20"/>
                <w:szCs w:val="20"/>
              </w:rPr>
            </w:pPr>
            <w:r>
              <w:rPr>
                <w:rFonts w:cs="ApexNew-Book"/>
                <w:sz w:val="20"/>
                <w:szCs w:val="20"/>
              </w:rPr>
              <w:t xml:space="preserve">Policy HFSP2 makes Stoke Prior and </w:t>
            </w:r>
            <w:proofErr w:type="spellStart"/>
            <w:r>
              <w:rPr>
                <w:rFonts w:cs="ApexNew-Book"/>
                <w:sz w:val="20"/>
                <w:szCs w:val="20"/>
              </w:rPr>
              <w:t>Risbury</w:t>
            </w:r>
            <w:proofErr w:type="spellEnd"/>
            <w:r>
              <w:rPr>
                <w:rFonts w:cs="ApexNew-Book"/>
                <w:sz w:val="20"/>
                <w:szCs w:val="20"/>
              </w:rPr>
              <w:t xml:space="preserve"> the main focus for development, with Steen’s Bridge a secondary focus.</w:t>
            </w:r>
          </w:p>
        </w:tc>
      </w:tr>
      <w:tr w:rsidR="00C373B8" w:rsidRPr="001F777C" w:rsidTr="001A6326">
        <w:tc>
          <w:tcPr>
            <w:tcW w:w="4786" w:type="dxa"/>
          </w:tcPr>
          <w:p w:rsidR="00C373B8" w:rsidRDefault="00C373B8" w:rsidP="00E547B9">
            <w:pPr>
              <w:autoSpaceDE w:val="0"/>
              <w:autoSpaceDN w:val="0"/>
              <w:adjustRightInd w:val="0"/>
              <w:rPr>
                <w:rFonts w:cs="ApexNew-Book"/>
                <w:sz w:val="20"/>
                <w:szCs w:val="20"/>
              </w:rPr>
            </w:pPr>
            <w:r>
              <w:rPr>
                <w:rFonts w:cs="ApexNew-Book"/>
                <w:sz w:val="20"/>
                <w:szCs w:val="20"/>
              </w:rPr>
              <w:t>Need to define main body of village and open countryside</w:t>
            </w:r>
          </w:p>
        </w:tc>
        <w:tc>
          <w:tcPr>
            <w:tcW w:w="3969" w:type="dxa"/>
          </w:tcPr>
          <w:p w:rsidR="00C373B8" w:rsidRPr="001F777C" w:rsidRDefault="00B866EA" w:rsidP="00AF325D">
            <w:pPr>
              <w:autoSpaceDE w:val="0"/>
              <w:autoSpaceDN w:val="0"/>
              <w:adjustRightInd w:val="0"/>
              <w:rPr>
                <w:rFonts w:cs="ApexNew-Book"/>
                <w:sz w:val="20"/>
                <w:szCs w:val="20"/>
              </w:rPr>
            </w:pPr>
            <w:r>
              <w:rPr>
                <w:rFonts w:cs="ApexNew-Book"/>
                <w:sz w:val="20"/>
                <w:szCs w:val="20"/>
              </w:rPr>
              <w:t>Discussed in paras 7</w:t>
            </w:r>
            <w:r w:rsidR="00AF325D">
              <w:rPr>
                <w:rFonts w:cs="ApexNew-Book"/>
                <w:sz w:val="20"/>
                <w:szCs w:val="20"/>
              </w:rPr>
              <w:t>.2.3-7</w:t>
            </w:r>
            <w:r>
              <w:rPr>
                <w:rFonts w:cs="ApexNew-Book"/>
                <w:sz w:val="20"/>
                <w:szCs w:val="20"/>
              </w:rPr>
              <w:t>.2.</w:t>
            </w:r>
            <w:r w:rsidR="00AF325D">
              <w:rPr>
                <w:rFonts w:cs="ApexNew-Book"/>
                <w:sz w:val="20"/>
                <w:szCs w:val="20"/>
              </w:rPr>
              <w:t>10</w:t>
            </w:r>
            <w:r>
              <w:rPr>
                <w:rFonts w:cs="ApexNew-Book"/>
                <w:sz w:val="20"/>
                <w:szCs w:val="20"/>
              </w:rPr>
              <w:t xml:space="preserve">. </w:t>
            </w:r>
            <w:r w:rsidR="00972FF1">
              <w:rPr>
                <w:rFonts w:cs="ApexNew-Book"/>
                <w:sz w:val="20"/>
                <w:szCs w:val="20"/>
              </w:rPr>
              <w:t xml:space="preserve">A settlement boundary for each of the three main settlements is defined in Policies HFSP2, HFSP4, HFSP5, </w:t>
            </w:r>
            <w:proofErr w:type="gramStart"/>
            <w:r w:rsidR="00972FF1">
              <w:rPr>
                <w:rFonts w:cs="ApexNew-Book"/>
                <w:sz w:val="20"/>
                <w:szCs w:val="20"/>
              </w:rPr>
              <w:t>HFSP6</w:t>
            </w:r>
            <w:proofErr w:type="gramEnd"/>
            <w:r w:rsidR="00972FF1">
              <w:rPr>
                <w:rFonts w:cs="ApexNew-Book"/>
                <w:sz w:val="20"/>
                <w:szCs w:val="20"/>
              </w:rPr>
              <w:t xml:space="preserve">. </w:t>
            </w:r>
          </w:p>
        </w:tc>
      </w:tr>
      <w:tr w:rsidR="00C373B8" w:rsidRPr="001F777C" w:rsidTr="001A6326">
        <w:tc>
          <w:tcPr>
            <w:tcW w:w="4786" w:type="dxa"/>
          </w:tcPr>
          <w:p w:rsidR="00C373B8" w:rsidRDefault="00C373B8" w:rsidP="00E547B9">
            <w:pPr>
              <w:autoSpaceDE w:val="0"/>
              <w:autoSpaceDN w:val="0"/>
              <w:adjustRightInd w:val="0"/>
              <w:rPr>
                <w:rFonts w:cs="ApexNew-Book"/>
                <w:sz w:val="20"/>
                <w:szCs w:val="20"/>
              </w:rPr>
            </w:pPr>
            <w:r>
              <w:rPr>
                <w:rFonts w:cs="ApexNew-Book"/>
                <w:sz w:val="20"/>
                <w:szCs w:val="20"/>
              </w:rPr>
              <w:t xml:space="preserve">Infrastructure in </w:t>
            </w:r>
            <w:proofErr w:type="spellStart"/>
            <w:r>
              <w:rPr>
                <w:rFonts w:cs="ApexNew-Book"/>
                <w:sz w:val="20"/>
                <w:szCs w:val="20"/>
              </w:rPr>
              <w:t>Risbury</w:t>
            </w:r>
            <w:proofErr w:type="spellEnd"/>
            <w:r>
              <w:rPr>
                <w:rFonts w:cs="ApexNew-Book"/>
                <w:sz w:val="20"/>
                <w:szCs w:val="20"/>
              </w:rPr>
              <w:t xml:space="preserve"> inadequate to support growth</w:t>
            </w:r>
          </w:p>
        </w:tc>
        <w:tc>
          <w:tcPr>
            <w:tcW w:w="3969" w:type="dxa"/>
          </w:tcPr>
          <w:p w:rsidR="00C373B8" w:rsidRPr="001F777C" w:rsidRDefault="00972FF1" w:rsidP="00972FF1">
            <w:pPr>
              <w:autoSpaceDE w:val="0"/>
              <w:autoSpaceDN w:val="0"/>
              <w:adjustRightInd w:val="0"/>
              <w:rPr>
                <w:rFonts w:cs="ApexNew-Book"/>
                <w:sz w:val="20"/>
                <w:szCs w:val="20"/>
              </w:rPr>
            </w:pPr>
            <w:r>
              <w:rPr>
                <w:rFonts w:cs="ApexNew-Book"/>
                <w:sz w:val="20"/>
                <w:szCs w:val="20"/>
              </w:rPr>
              <w:t xml:space="preserve">Limitations to growth are recognised, and are reflected in the target growth in Table HFSP3 and the settlement boundary in </w:t>
            </w:r>
            <w:r w:rsidR="001E493F">
              <w:rPr>
                <w:rFonts w:cs="ApexNew-Book"/>
                <w:sz w:val="20"/>
                <w:szCs w:val="20"/>
              </w:rPr>
              <w:t xml:space="preserve">Policy </w:t>
            </w:r>
            <w:r>
              <w:rPr>
                <w:rFonts w:cs="ApexNew-Book"/>
                <w:sz w:val="20"/>
                <w:szCs w:val="20"/>
              </w:rPr>
              <w:t>HFSP5.</w:t>
            </w:r>
          </w:p>
        </w:tc>
      </w:tr>
      <w:tr w:rsidR="00C373B8" w:rsidRPr="001F777C" w:rsidTr="001A6326">
        <w:tc>
          <w:tcPr>
            <w:tcW w:w="4786" w:type="dxa"/>
          </w:tcPr>
          <w:p w:rsidR="00C373B8" w:rsidRDefault="00C373B8" w:rsidP="00E547B9">
            <w:pPr>
              <w:autoSpaceDE w:val="0"/>
              <w:autoSpaceDN w:val="0"/>
              <w:adjustRightInd w:val="0"/>
              <w:rPr>
                <w:rFonts w:cs="ApexNew-Book"/>
                <w:sz w:val="20"/>
                <w:szCs w:val="20"/>
              </w:rPr>
            </w:pPr>
            <w:r>
              <w:rPr>
                <w:rFonts w:cs="ApexNew-Book"/>
                <w:sz w:val="20"/>
                <w:szCs w:val="20"/>
              </w:rPr>
              <w:t>Ford has potential for growth as near A49</w:t>
            </w:r>
          </w:p>
        </w:tc>
        <w:tc>
          <w:tcPr>
            <w:tcW w:w="3969" w:type="dxa"/>
          </w:tcPr>
          <w:p w:rsidR="00C373B8" w:rsidRPr="001F777C" w:rsidRDefault="00972FF1" w:rsidP="00E547B9">
            <w:pPr>
              <w:autoSpaceDE w:val="0"/>
              <w:autoSpaceDN w:val="0"/>
              <w:adjustRightInd w:val="0"/>
              <w:rPr>
                <w:rFonts w:cs="ApexNew-Book"/>
                <w:sz w:val="20"/>
                <w:szCs w:val="20"/>
              </w:rPr>
            </w:pPr>
            <w:r>
              <w:rPr>
                <w:rFonts w:cs="ApexNew-Book"/>
                <w:sz w:val="20"/>
                <w:szCs w:val="20"/>
              </w:rPr>
              <w:t>Ford is not a settlement identified for growth in Core Strategy RA1 and RA2, so must be covered by policies for open countryside.</w:t>
            </w:r>
            <w:r w:rsidR="001E493F">
              <w:rPr>
                <w:rFonts w:cs="ApexNew-Book"/>
                <w:sz w:val="20"/>
                <w:szCs w:val="20"/>
              </w:rPr>
              <w:t xml:space="preserve"> </w:t>
            </w:r>
          </w:p>
        </w:tc>
      </w:tr>
      <w:tr w:rsidR="00C373B8" w:rsidRPr="001F777C" w:rsidTr="001A6326">
        <w:tc>
          <w:tcPr>
            <w:tcW w:w="4786" w:type="dxa"/>
          </w:tcPr>
          <w:p w:rsidR="00C373B8" w:rsidRDefault="00C373B8" w:rsidP="00E547B9">
            <w:pPr>
              <w:autoSpaceDE w:val="0"/>
              <w:autoSpaceDN w:val="0"/>
              <w:adjustRightInd w:val="0"/>
              <w:rPr>
                <w:rFonts w:cs="ApexNew-Book"/>
                <w:sz w:val="20"/>
                <w:szCs w:val="20"/>
              </w:rPr>
            </w:pPr>
            <w:r>
              <w:rPr>
                <w:rFonts w:cs="ApexNew-Book"/>
                <w:sz w:val="20"/>
                <w:szCs w:val="20"/>
              </w:rPr>
              <w:t>Avoid building on flood-risk areas</w:t>
            </w:r>
          </w:p>
        </w:tc>
        <w:tc>
          <w:tcPr>
            <w:tcW w:w="3969" w:type="dxa"/>
          </w:tcPr>
          <w:p w:rsidR="00C373B8" w:rsidRPr="001F777C" w:rsidRDefault="001E493F" w:rsidP="00B866EA">
            <w:pPr>
              <w:autoSpaceDE w:val="0"/>
              <w:autoSpaceDN w:val="0"/>
              <w:adjustRightInd w:val="0"/>
              <w:rPr>
                <w:rFonts w:cs="ApexNew-Book"/>
                <w:sz w:val="20"/>
                <w:szCs w:val="20"/>
              </w:rPr>
            </w:pPr>
            <w:r>
              <w:rPr>
                <w:rFonts w:cs="ApexNew-Book"/>
                <w:sz w:val="20"/>
                <w:szCs w:val="20"/>
              </w:rPr>
              <w:t>Settlement boundaries avoid Flood-zone 2 areas (see esp</w:t>
            </w:r>
            <w:r w:rsidR="00B866EA">
              <w:rPr>
                <w:rFonts w:cs="ApexNew-Book"/>
                <w:sz w:val="20"/>
                <w:szCs w:val="20"/>
              </w:rPr>
              <w:t>.</w:t>
            </w:r>
            <w:r>
              <w:rPr>
                <w:rFonts w:cs="ApexNew-Book"/>
                <w:sz w:val="20"/>
                <w:szCs w:val="20"/>
              </w:rPr>
              <w:t xml:space="preserve"> HFSP6 Steen’s Bridge)</w:t>
            </w:r>
          </w:p>
        </w:tc>
      </w:tr>
      <w:tr w:rsidR="001E493F" w:rsidRPr="001F777C" w:rsidTr="001A6326">
        <w:tc>
          <w:tcPr>
            <w:tcW w:w="4786" w:type="dxa"/>
          </w:tcPr>
          <w:p w:rsidR="001E493F" w:rsidRDefault="001E493F" w:rsidP="00E93482">
            <w:pPr>
              <w:autoSpaceDE w:val="0"/>
              <w:autoSpaceDN w:val="0"/>
              <w:adjustRightInd w:val="0"/>
              <w:rPr>
                <w:rFonts w:cs="ApexNew-Book"/>
                <w:sz w:val="20"/>
                <w:szCs w:val="20"/>
              </w:rPr>
            </w:pPr>
            <w:r>
              <w:rPr>
                <w:rFonts w:cs="ApexNew-Book"/>
                <w:sz w:val="20"/>
                <w:szCs w:val="20"/>
              </w:rPr>
              <w:t>H3: Support mainly smaller houses, for local needs (83%)</w:t>
            </w:r>
          </w:p>
        </w:tc>
        <w:tc>
          <w:tcPr>
            <w:tcW w:w="3969" w:type="dxa"/>
          </w:tcPr>
          <w:p w:rsidR="001E493F" w:rsidRPr="001F777C" w:rsidRDefault="001E493F" w:rsidP="00E547B9">
            <w:pPr>
              <w:autoSpaceDE w:val="0"/>
              <w:autoSpaceDN w:val="0"/>
              <w:adjustRightInd w:val="0"/>
              <w:rPr>
                <w:rFonts w:cs="ApexNew-Book"/>
                <w:sz w:val="20"/>
                <w:szCs w:val="20"/>
              </w:rPr>
            </w:pPr>
            <w:r>
              <w:rPr>
                <w:rFonts w:cs="ApexNew-Book"/>
                <w:sz w:val="20"/>
                <w:szCs w:val="20"/>
              </w:rPr>
              <w:t>Local housing needs were assessed in May 2014 (see para 8.2.2)</w:t>
            </w:r>
          </w:p>
        </w:tc>
      </w:tr>
      <w:tr w:rsidR="001E493F" w:rsidRPr="001F777C" w:rsidTr="001A6326">
        <w:tc>
          <w:tcPr>
            <w:tcW w:w="4786" w:type="dxa"/>
          </w:tcPr>
          <w:p w:rsidR="001E493F" w:rsidRDefault="001E493F" w:rsidP="00E547B9">
            <w:pPr>
              <w:autoSpaceDE w:val="0"/>
              <w:autoSpaceDN w:val="0"/>
              <w:adjustRightInd w:val="0"/>
              <w:rPr>
                <w:rFonts w:cs="ApexNew-Book"/>
                <w:sz w:val="20"/>
                <w:szCs w:val="20"/>
              </w:rPr>
            </w:pPr>
            <w:r>
              <w:rPr>
                <w:rFonts w:cs="ApexNew-Book"/>
                <w:sz w:val="20"/>
                <w:szCs w:val="20"/>
              </w:rPr>
              <w:t>More housing needed for older people (</w:t>
            </w:r>
            <w:proofErr w:type="spellStart"/>
            <w:r>
              <w:rPr>
                <w:rFonts w:cs="ApexNew-Book"/>
                <w:sz w:val="20"/>
                <w:szCs w:val="20"/>
              </w:rPr>
              <w:t>inc</w:t>
            </w:r>
            <w:proofErr w:type="spellEnd"/>
            <w:r>
              <w:rPr>
                <w:rFonts w:cs="ApexNew-Book"/>
                <w:sz w:val="20"/>
                <w:szCs w:val="20"/>
              </w:rPr>
              <w:t xml:space="preserve"> sheltered).</w:t>
            </w:r>
          </w:p>
          <w:p w:rsidR="001E493F" w:rsidRDefault="001E493F" w:rsidP="00E547B9">
            <w:pPr>
              <w:autoSpaceDE w:val="0"/>
              <w:autoSpaceDN w:val="0"/>
              <w:adjustRightInd w:val="0"/>
              <w:rPr>
                <w:rFonts w:cs="ApexNew-Book"/>
                <w:sz w:val="20"/>
                <w:szCs w:val="20"/>
              </w:rPr>
            </w:pPr>
            <w:r>
              <w:rPr>
                <w:rFonts w:cs="ApexNew-Book"/>
                <w:sz w:val="20"/>
                <w:szCs w:val="20"/>
              </w:rPr>
              <w:t>More housing needed for young families.</w:t>
            </w:r>
          </w:p>
        </w:tc>
        <w:tc>
          <w:tcPr>
            <w:tcW w:w="3969" w:type="dxa"/>
          </w:tcPr>
          <w:p w:rsidR="001E493F" w:rsidRPr="001F777C" w:rsidRDefault="001E493F" w:rsidP="00E547B9">
            <w:pPr>
              <w:autoSpaceDE w:val="0"/>
              <w:autoSpaceDN w:val="0"/>
              <w:adjustRightInd w:val="0"/>
              <w:rPr>
                <w:rFonts w:cs="ApexNew-Book"/>
                <w:sz w:val="20"/>
                <w:szCs w:val="20"/>
              </w:rPr>
            </w:pPr>
            <w:r>
              <w:rPr>
                <w:rFonts w:cs="ApexNew-Book"/>
                <w:sz w:val="20"/>
                <w:szCs w:val="20"/>
              </w:rPr>
              <w:t>Emphasised</w:t>
            </w:r>
            <w:r w:rsidR="00B866EA">
              <w:rPr>
                <w:rFonts w:cs="ApexNew-Book"/>
                <w:sz w:val="20"/>
                <w:szCs w:val="20"/>
              </w:rPr>
              <w:t xml:space="preserve"> in Policies</w:t>
            </w:r>
            <w:r>
              <w:rPr>
                <w:rFonts w:cs="ApexNew-Book"/>
                <w:sz w:val="20"/>
                <w:szCs w:val="20"/>
              </w:rPr>
              <w:t xml:space="preserve"> </w:t>
            </w:r>
            <w:proofErr w:type="gramStart"/>
            <w:r>
              <w:rPr>
                <w:rFonts w:cs="ApexNew-Book"/>
                <w:sz w:val="20"/>
                <w:szCs w:val="20"/>
              </w:rPr>
              <w:t>HFSP4(</w:t>
            </w:r>
            <w:proofErr w:type="gramEnd"/>
            <w:r>
              <w:rPr>
                <w:rFonts w:cs="ApexNew-Book"/>
                <w:sz w:val="20"/>
                <w:szCs w:val="20"/>
              </w:rPr>
              <w:t>g), HFSP5(g) and HFSP6(e).</w:t>
            </w:r>
          </w:p>
        </w:tc>
      </w:tr>
      <w:tr w:rsidR="001E493F" w:rsidRPr="001F777C" w:rsidTr="001A6326">
        <w:tc>
          <w:tcPr>
            <w:tcW w:w="4786" w:type="dxa"/>
          </w:tcPr>
          <w:p w:rsidR="001E493F" w:rsidRDefault="001E493F" w:rsidP="00E547B9">
            <w:pPr>
              <w:autoSpaceDE w:val="0"/>
              <w:autoSpaceDN w:val="0"/>
              <w:adjustRightInd w:val="0"/>
              <w:rPr>
                <w:rFonts w:cs="ApexNew-Book"/>
                <w:sz w:val="20"/>
                <w:szCs w:val="20"/>
              </w:rPr>
            </w:pPr>
            <w:r>
              <w:rPr>
                <w:rFonts w:cs="ApexNew-Book"/>
                <w:sz w:val="20"/>
                <w:szCs w:val="20"/>
              </w:rPr>
              <w:t>Low-cost/affordable housing for local people only</w:t>
            </w:r>
          </w:p>
        </w:tc>
        <w:tc>
          <w:tcPr>
            <w:tcW w:w="3969" w:type="dxa"/>
          </w:tcPr>
          <w:p w:rsidR="001E493F" w:rsidRPr="001F777C" w:rsidRDefault="004D0287" w:rsidP="004D0287">
            <w:pPr>
              <w:autoSpaceDE w:val="0"/>
              <w:autoSpaceDN w:val="0"/>
              <w:adjustRightInd w:val="0"/>
              <w:rPr>
                <w:rFonts w:cs="ApexNew-Book"/>
                <w:sz w:val="20"/>
                <w:szCs w:val="20"/>
              </w:rPr>
            </w:pPr>
            <w:r>
              <w:rPr>
                <w:rFonts w:cs="ApexNew-Book"/>
                <w:sz w:val="20"/>
                <w:szCs w:val="20"/>
              </w:rPr>
              <w:t xml:space="preserve">National and county affordable-housing policies apply, which can involve the Parish Council. </w:t>
            </w:r>
            <w:r w:rsidR="001E493F">
              <w:rPr>
                <w:rFonts w:cs="ApexNew-Book"/>
                <w:sz w:val="20"/>
                <w:szCs w:val="20"/>
              </w:rPr>
              <w:t>Policy HFSP7</w:t>
            </w:r>
            <w:r>
              <w:rPr>
                <w:rFonts w:cs="ApexNew-Book"/>
                <w:sz w:val="20"/>
                <w:szCs w:val="20"/>
              </w:rPr>
              <w:t xml:space="preserve"> provides for affordable housing development outside the main settlements.</w:t>
            </w:r>
          </w:p>
        </w:tc>
      </w:tr>
      <w:tr w:rsidR="00B866EA" w:rsidRPr="001F777C" w:rsidTr="001A6326">
        <w:tc>
          <w:tcPr>
            <w:tcW w:w="4786" w:type="dxa"/>
          </w:tcPr>
          <w:p w:rsidR="00B866EA" w:rsidRDefault="00B866EA" w:rsidP="00E547B9">
            <w:pPr>
              <w:autoSpaceDE w:val="0"/>
              <w:autoSpaceDN w:val="0"/>
              <w:adjustRightInd w:val="0"/>
              <w:rPr>
                <w:rFonts w:cs="ApexNew-Book"/>
                <w:sz w:val="20"/>
                <w:szCs w:val="20"/>
              </w:rPr>
            </w:pPr>
            <w:r>
              <w:rPr>
                <w:rFonts w:cs="ApexNew-Book"/>
                <w:sz w:val="20"/>
                <w:szCs w:val="20"/>
              </w:rPr>
              <w:t>Encourage self-build and smaller houses</w:t>
            </w:r>
          </w:p>
        </w:tc>
        <w:tc>
          <w:tcPr>
            <w:tcW w:w="3969" w:type="dxa"/>
          </w:tcPr>
          <w:p w:rsidR="00B866EA" w:rsidRPr="001F777C" w:rsidRDefault="00B866EA" w:rsidP="00B866EA">
            <w:pPr>
              <w:autoSpaceDE w:val="0"/>
              <w:autoSpaceDN w:val="0"/>
              <w:adjustRightInd w:val="0"/>
              <w:rPr>
                <w:rFonts w:cs="ApexNew-Book"/>
                <w:sz w:val="20"/>
                <w:szCs w:val="20"/>
              </w:rPr>
            </w:pPr>
            <w:r>
              <w:rPr>
                <w:rFonts w:cs="ApexNew-Book"/>
                <w:sz w:val="20"/>
                <w:szCs w:val="20"/>
              </w:rPr>
              <w:t xml:space="preserve">Smaller houses emphasised in Policies </w:t>
            </w:r>
            <w:proofErr w:type="gramStart"/>
            <w:r>
              <w:rPr>
                <w:rFonts w:cs="ApexNew-Book"/>
                <w:sz w:val="20"/>
                <w:szCs w:val="20"/>
              </w:rPr>
              <w:t>HFSP4(</w:t>
            </w:r>
            <w:proofErr w:type="gramEnd"/>
            <w:r>
              <w:rPr>
                <w:rFonts w:cs="ApexNew-Book"/>
                <w:sz w:val="20"/>
                <w:szCs w:val="20"/>
              </w:rPr>
              <w:t>g), HFSP5(g) and HFSP6(e).</w:t>
            </w:r>
          </w:p>
        </w:tc>
      </w:tr>
      <w:tr w:rsidR="00B866EA" w:rsidRPr="001F777C" w:rsidTr="001A6326">
        <w:tc>
          <w:tcPr>
            <w:tcW w:w="4786" w:type="dxa"/>
          </w:tcPr>
          <w:p w:rsidR="00B866EA" w:rsidRDefault="00B866EA" w:rsidP="00E547B9">
            <w:pPr>
              <w:autoSpaceDE w:val="0"/>
              <w:autoSpaceDN w:val="0"/>
              <w:adjustRightInd w:val="0"/>
              <w:rPr>
                <w:rFonts w:cs="ApexNew-Book"/>
                <w:sz w:val="20"/>
                <w:szCs w:val="20"/>
              </w:rPr>
            </w:pPr>
            <w:r>
              <w:rPr>
                <w:rFonts w:cs="ApexNew-Book"/>
                <w:sz w:val="20"/>
                <w:szCs w:val="20"/>
              </w:rPr>
              <w:t>H4: Support density/design determined by surroundings (79%)</w:t>
            </w:r>
          </w:p>
        </w:tc>
        <w:tc>
          <w:tcPr>
            <w:tcW w:w="3969" w:type="dxa"/>
          </w:tcPr>
          <w:p w:rsidR="00B866EA" w:rsidRPr="001F777C" w:rsidRDefault="00B16EA8" w:rsidP="00B16EA8">
            <w:pPr>
              <w:autoSpaceDE w:val="0"/>
              <w:autoSpaceDN w:val="0"/>
              <w:adjustRightInd w:val="0"/>
              <w:rPr>
                <w:rFonts w:cs="ApexNew-Book"/>
                <w:sz w:val="20"/>
                <w:szCs w:val="20"/>
              </w:rPr>
            </w:pPr>
            <w:r>
              <w:rPr>
                <w:rFonts w:cs="ApexNew-Book"/>
                <w:sz w:val="20"/>
                <w:szCs w:val="20"/>
              </w:rPr>
              <w:t>Policy HFSP8 requires development to be sympathetic in design, scale and density to its surroundings. Also see</w:t>
            </w:r>
            <w:r w:rsidR="00B866EA">
              <w:rPr>
                <w:rFonts w:cs="ApexNew-Book"/>
                <w:sz w:val="20"/>
                <w:szCs w:val="20"/>
              </w:rPr>
              <w:t xml:space="preserve"> Policies </w:t>
            </w:r>
            <w:proofErr w:type="gramStart"/>
            <w:r w:rsidR="00B866EA">
              <w:rPr>
                <w:rFonts w:cs="ApexNew-Book"/>
                <w:sz w:val="20"/>
                <w:szCs w:val="20"/>
              </w:rPr>
              <w:t>HFSP4(</w:t>
            </w:r>
            <w:proofErr w:type="gramEnd"/>
            <w:r w:rsidR="00B866EA">
              <w:rPr>
                <w:rFonts w:cs="ApexNew-Book"/>
                <w:sz w:val="20"/>
                <w:szCs w:val="20"/>
              </w:rPr>
              <w:t>b), HFSP5(b) and HFSP6(a).</w:t>
            </w:r>
          </w:p>
        </w:tc>
      </w:tr>
      <w:tr w:rsidR="00AF325D" w:rsidRPr="001F777C" w:rsidTr="00B16EA8">
        <w:trPr>
          <w:trHeight w:val="1293"/>
        </w:trPr>
        <w:tc>
          <w:tcPr>
            <w:tcW w:w="4786" w:type="dxa"/>
          </w:tcPr>
          <w:p w:rsidR="00AF325D" w:rsidRDefault="00AF325D" w:rsidP="00E547B9">
            <w:pPr>
              <w:autoSpaceDE w:val="0"/>
              <w:autoSpaceDN w:val="0"/>
              <w:adjustRightInd w:val="0"/>
              <w:rPr>
                <w:rFonts w:cs="ApexNew-Book"/>
                <w:sz w:val="20"/>
                <w:szCs w:val="20"/>
              </w:rPr>
            </w:pPr>
            <w:r>
              <w:rPr>
                <w:rFonts w:cs="ApexNew-Book"/>
                <w:sz w:val="20"/>
                <w:szCs w:val="20"/>
              </w:rPr>
              <w:t>H5: Support no estate developments permitted (75%)</w:t>
            </w:r>
          </w:p>
          <w:p w:rsidR="00AF325D" w:rsidRDefault="00AF325D" w:rsidP="00E547B9">
            <w:pPr>
              <w:autoSpaceDE w:val="0"/>
              <w:autoSpaceDN w:val="0"/>
              <w:adjustRightInd w:val="0"/>
              <w:rPr>
                <w:rFonts w:cs="ApexNew-Book"/>
                <w:sz w:val="20"/>
                <w:szCs w:val="20"/>
              </w:rPr>
            </w:pPr>
            <w:r>
              <w:rPr>
                <w:rFonts w:cs="ApexNew-Book"/>
                <w:sz w:val="20"/>
                <w:szCs w:val="20"/>
              </w:rPr>
              <w:t>H5: Support some estate developments (37%)</w:t>
            </w:r>
          </w:p>
          <w:p w:rsidR="00AF325D" w:rsidRDefault="00AF325D" w:rsidP="00E547B9">
            <w:pPr>
              <w:autoSpaceDE w:val="0"/>
              <w:autoSpaceDN w:val="0"/>
              <w:adjustRightInd w:val="0"/>
              <w:rPr>
                <w:rFonts w:cs="ApexNew-Book"/>
                <w:sz w:val="20"/>
                <w:szCs w:val="20"/>
              </w:rPr>
            </w:pPr>
            <w:r>
              <w:rPr>
                <w:rFonts w:cs="ApexNew-Book"/>
                <w:sz w:val="20"/>
                <w:szCs w:val="20"/>
              </w:rPr>
              <w:t>Housing estates not in character with village</w:t>
            </w:r>
          </w:p>
        </w:tc>
        <w:tc>
          <w:tcPr>
            <w:tcW w:w="3969" w:type="dxa"/>
          </w:tcPr>
          <w:p w:rsidR="00AF325D" w:rsidRPr="001F777C" w:rsidRDefault="00AF325D" w:rsidP="00AF325D">
            <w:pPr>
              <w:autoSpaceDE w:val="0"/>
              <w:autoSpaceDN w:val="0"/>
              <w:adjustRightInd w:val="0"/>
              <w:rPr>
                <w:rFonts w:cs="ApexNew-Book"/>
                <w:sz w:val="20"/>
                <w:szCs w:val="20"/>
              </w:rPr>
            </w:pPr>
            <w:r>
              <w:rPr>
                <w:rFonts w:cs="ApexNew-Book"/>
                <w:sz w:val="20"/>
                <w:szCs w:val="20"/>
              </w:rPr>
              <w:t xml:space="preserve">Discussed in paras 9.2.8 and 10.2.7.  Policies </w:t>
            </w:r>
            <w:proofErr w:type="gramStart"/>
            <w:r>
              <w:rPr>
                <w:rFonts w:cs="ApexNew-Book"/>
                <w:sz w:val="20"/>
                <w:szCs w:val="20"/>
              </w:rPr>
              <w:t>HFSP4(</w:t>
            </w:r>
            <w:proofErr w:type="gramEnd"/>
            <w:r>
              <w:rPr>
                <w:rFonts w:cs="ApexNew-Book"/>
                <w:sz w:val="20"/>
                <w:szCs w:val="20"/>
              </w:rPr>
              <w:t>a) and HFSP5(a) apply, requiring development normally to be single-lot development but allowing some flexibility for small developments of smaller houses.</w:t>
            </w:r>
          </w:p>
        </w:tc>
      </w:tr>
      <w:tr w:rsidR="00957674" w:rsidRPr="005C7FD8" w:rsidTr="00E547B9">
        <w:tc>
          <w:tcPr>
            <w:tcW w:w="8755" w:type="dxa"/>
            <w:gridSpan w:val="2"/>
          </w:tcPr>
          <w:p w:rsidR="00957674" w:rsidRPr="005C7FD8" w:rsidRDefault="00957674" w:rsidP="00E547B9">
            <w:pPr>
              <w:autoSpaceDE w:val="0"/>
              <w:autoSpaceDN w:val="0"/>
              <w:adjustRightInd w:val="0"/>
              <w:rPr>
                <w:rFonts w:cs="ApexNew-Book"/>
                <w:b/>
                <w:sz w:val="20"/>
                <w:szCs w:val="20"/>
              </w:rPr>
            </w:pPr>
            <w:r w:rsidRPr="005C7FD8">
              <w:rPr>
                <w:rFonts w:cs="ApexNew-Book"/>
                <w:b/>
                <w:sz w:val="20"/>
                <w:szCs w:val="20"/>
              </w:rPr>
              <w:t>Our Facilities</w:t>
            </w:r>
          </w:p>
        </w:tc>
      </w:tr>
      <w:tr w:rsidR="00957674" w:rsidRPr="001F777C" w:rsidTr="001A6326">
        <w:trPr>
          <w:trHeight w:val="752"/>
        </w:trPr>
        <w:tc>
          <w:tcPr>
            <w:tcW w:w="4786" w:type="dxa"/>
          </w:tcPr>
          <w:p w:rsidR="00957674" w:rsidRDefault="00957674" w:rsidP="005C7FD8">
            <w:pPr>
              <w:autoSpaceDE w:val="0"/>
              <w:autoSpaceDN w:val="0"/>
              <w:adjustRightInd w:val="0"/>
              <w:rPr>
                <w:rFonts w:cs="ApexNew-Book"/>
                <w:sz w:val="20"/>
                <w:szCs w:val="20"/>
              </w:rPr>
            </w:pPr>
            <w:r>
              <w:rPr>
                <w:rFonts w:cs="ApexNew-Book"/>
                <w:sz w:val="20"/>
                <w:szCs w:val="20"/>
              </w:rPr>
              <w:t>F1: Support re-location of Village Hall(s) (80%)</w:t>
            </w:r>
          </w:p>
          <w:p w:rsidR="00957674" w:rsidRDefault="00957674" w:rsidP="00B16EA8">
            <w:pPr>
              <w:autoSpaceDE w:val="0"/>
              <w:autoSpaceDN w:val="0"/>
              <w:adjustRightInd w:val="0"/>
              <w:rPr>
                <w:rFonts w:cs="ApexNew-Book"/>
                <w:sz w:val="20"/>
                <w:szCs w:val="20"/>
              </w:rPr>
            </w:pPr>
            <w:r>
              <w:rPr>
                <w:rFonts w:cs="ApexNew-Book"/>
                <w:sz w:val="20"/>
                <w:szCs w:val="20"/>
              </w:rPr>
              <w:t>Proposal for specific village hall/housing development in SP</w:t>
            </w:r>
            <w:r w:rsidR="00B16EA8">
              <w:rPr>
                <w:rFonts w:cs="ApexNew-Book"/>
                <w:sz w:val="20"/>
                <w:szCs w:val="20"/>
              </w:rPr>
              <w:t xml:space="preserve">. </w:t>
            </w:r>
            <w:r>
              <w:rPr>
                <w:rFonts w:cs="ApexNew-Book"/>
                <w:sz w:val="20"/>
                <w:szCs w:val="20"/>
              </w:rPr>
              <w:t xml:space="preserve">No need to re-locate </w:t>
            </w:r>
            <w:proofErr w:type="spellStart"/>
            <w:r>
              <w:rPr>
                <w:rFonts w:cs="ApexNew-Book"/>
                <w:sz w:val="20"/>
                <w:szCs w:val="20"/>
              </w:rPr>
              <w:t>Risbury</w:t>
            </w:r>
            <w:proofErr w:type="spellEnd"/>
            <w:r>
              <w:rPr>
                <w:rFonts w:cs="ApexNew-Book"/>
                <w:sz w:val="20"/>
                <w:szCs w:val="20"/>
              </w:rPr>
              <w:t xml:space="preserve"> Village Hall</w:t>
            </w:r>
          </w:p>
        </w:tc>
        <w:tc>
          <w:tcPr>
            <w:tcW w:w="3969" w:type="dxa"/>
          </w:tcPr>
          <w:p w:rsidR="00957674" w:rsidRPr="001F777C" w:rsidRDefault="00957674" w:rsidP="00957674">
            <w:pPr>
              <w:autoSpaceDE w:val="0"/>
              <w:autoSpaceDN w:val="0"/>
              <w:adjustRightInd w:val="0"/>
              <w:rPr>
                <w:rFonts w:cs="ApexNew-Book"/>
                <w:sz w:val="20"/>
                <w:szCs w:val="20"/>
              </w:rPr>
            </w:pPr>
            <w:r>
              <w:rPr>
                <w:rFonts w:cs="ApexNew-Book"/>
                <w:sz w:val="20"/>
                <w:szCs w:val="20"/>
              </w:rPr>
              <w:t xml:space="preserve">Policy </w:t>
            </w:r>
            <w:proofErr w:type="gramStart"/>
            <w:r>
              <w:rPr>
                <w:rFonts w:cs="ApexNew-Book"/>
                <w:sz w:val="20"/>
                <w:szCs w:val="20"/>
              </w:rPr>
              <w:t>HFSP9(</w:t>
            </w:r>
            <w:proofErr w:type="gramEnd"/>
            <w:r>
              <w:rPr>
                <w:rFonts w:cs="ApexNew-Book"/>
                <w:sz w:val="20"/>
                <w:szCs w:val="20"/>
              </w:rPr>
              <w:t xml:space="preserve">a) supports relocation of SPVH. No specific </w:t>
            </w:r>
            <w:r w:rsidR="00FA0AD6">
              <w:rPr>
                <w:rFonts w:cs="ApexNew-Book"/>
                <w:sz w:val="20"/>
                <w:szCs w:val="20"/>
              </w:rPr>
              <w:t xml:space="preserve">available </w:t>
            </w:r>
            <w:r>
              <w:rPr>
                <w:rFonts w:cs="ApexNew-Book"/>
                <w:sz w:val="20"/>
                <w:szCs w:val="20"/>
              </w:rPr>
              <w:t>site could be identified.</w:t>
            </w:r>
          </w:p>
        </w:tc>
      </w:tr>
      <w:tr w:rsidR="00957674" w:rsidRPr="001F777C" w:rsidTr="001A6326">
        <w:trPr>
          <w:trHeight w:val="498"/>
        </w:trPr>
        <w:tc>
          <w:tcPr>
            <w:tcW w:w="4786" w:type="dxa"/>
          </w:tcPr>
          <w:p w:rsidR="00957674" w:rsidRDefault="00957674" w:rsidP="005C7FD8">
            <w:pPr>
              <w:autoSpaceDE w:val="0"/>
              <w:autoSpaceDN w:val="0"/>
              <w:adjustRightInd w:val="0"/>
              <w:rPr>
                <w:rFonts w:cs="ApexNew-Book"/>
                <w:sz w:val="20"/>
                <w:szCs w:val="20"/>
              </w:rPr>
            </w:pPr>
            <w:r>
              <w:rPr>
                <w:rFonts w:cs="ApexNew-Book"/>
                <w:sz w:val="20"/>
                <w:szCs w:val="20"/>
              </w:rPr>
              <w:t>F2.1: Support establishment of nursery (88%)</w:t>
            </w:r>
          </w:p>
          <w:p w:rsidR="00957674" w:rsidRDefault="00957674" w:rsidP="00E547B9">
            <w:pPr>
              <w:autoSpaceDE w:val="0"/>
              <w:autoSpaceDN w:val="0"/>
              <w:adjustRightInd w:val="0"/>
              <w:rPr>
                <w:rFonts w:cs="ApexNew-Book"/>
                <w:sz w:val="20"/>
                <w:szCs w:val="20"/>
              </w:rPr>
            </w:pPr>
            <w:r>
              <w:rPr>
                <w:rFonts w:cs="ApexNew-Book"/>
                <w:sz w:val="20"/>
                <w:szCs w:val="20"/>
              </w:rPr>
              <w:t xml:space="preserve">F2.2 Support school alterations/extensions (89%) </w:t>
            </w:r>
          </w:p>
          <w:p w:rsidR="00957674" w:rsidRDefault="00957674" w:rsidP="00E547B9">
            <w:pPr>
              <w:autoSpaceDE w:val="0"/>
              <w:autoSpaceDN w:val="0"/>
              <w:adjustRightInd w:val="0"/>
              <w:rPr>
                <w:rFonts w:cs="ApexNew-Book"/>
                <w:sz w:val="20"/>
                <w:szCs w:val="20"/>
              </w:rPr>
            </w:pPr>
            <w:r>
              <w:rPr>
                <w:rFonts w:cs="ApexNew-Book"/>
                <w:sz w:val="20"/>
                <w:szCs w:val="20"/>
              </w:rPr>
              <w:t>Need parking provision at School</w:t>
            </w:r>
          </w:p>
        </w:tc>
        <w:tc>
          <w:tcPr>
            <w:tcW w:w="3969" w:type="dxa"/>
          </w:tcPr>
          <w:p w:rsidR="00957674" w:rsidRPr="001F777C" w:rsidRDefault="00957674" w:rsidP="00FA0AD6">
            <w:pPr>
              <w:autoSpaceDE w:val="0"/>
              <w:autoSpaceDN w:val="0"/>
              <w:adjustRightInd w:val="0"/>
              <w:rPr>
                <w:rFonts w:cs="ApexNew-Book"/>
                <w:sz w:val="20"/>
                <w:szCs w:val="20"/>
              </w:rPr>
            </w:pPr>
            <w:r>
              <w:rPr>
                <w:rFonts w:cs="ApexNew-Book"/>
                <w:sz w:val="20"/>
                <w:szCs w:val="20"/>
              </w:rPr>
              <w:t xml:space="preserve">Policy </w:t>
            </w:r>
            <w:proofErr w:type="gramStart"/>
            <w:r>
              <w:rPr>
                <w:rFonts w:cs="ApexNew-Book"/>
                <w:sz w:val="20"/>
                <w:szCs w:val="20"/>
              </w:rPr>
              <w:t>HFSP9(</w:t>
            </w:r>
            <w:proofErr w:type="gramEnd"/>
            <w:r>
              <w:rPr>
                <w:rFonts w:cs="ApexNew-Book"/>
                <w:sz w:val="20"/>
                <w:szCs w:val="20"/>
              </w:rPr>
              <w:t xml:space="preserve">b) supports expansion of the School, including more parking and </w:t>
            </w:r>
            <w:r w:rsidR="00FA0AD6">
              <w:rPr>
                <w:rFonts w:cs="ApexNew-Book"/>
                <w:sz w:val="20"/>
                <w:szCs w:val="20"/>
              </w:rPr>
              <w:t>Policy HFSP9(c) supports a nursery school.</w:t>
            </w:r>
          </w:p>
        </w:tc>
      </w:tr>
      <w:tr w:rsidR="00B866EA" w:rsidRPr="001F777C" w:rsidTr="001A6326">
        <w:tc>
          <w:tcPr>
            <w:tcW w:w="4786" w:type="dxa"/>
          </w:tcPr>
          <w:p w:rsidR="00B866EA" w:rsidRDefault="00B866EA" w:rsidP="005C7FD8">
            <w:pPr>
              <w:autoSpaceDE w:val="0"/>
              <w:autoSpaceDN w:val="0"/>
              <w:adjustRightInd w:val="0"/>
              <w:rPr>
                <w:rFonts w:cs="ApexNew-Book"/>
                <w:sz w:val="20"/>
                <w:szCs w:val="20"/>
              </w:rPr>
            </w:pPr>
            <w:r>
              <w:rPr>
                <w:rFonts w:cs="ApexNew-Book"/>
                <w:sz w:val="20"/>
                <w:szCs w:val="20"/>
              </w:rPr>
              <w:t>F3: Support policy on The Lamb (91%)</w:t>
            </w:r>
          </w:p>
        </w:tc>
        <w:tc>
          <w:tcPr>
            <w:tcW w:w="3969" w:type="dxa"/>
          </w:tcPr>
          <w:p w:rsidR="00B866EA" w:rsidRPr="001F777C" w:rsidRDefault="00FA0AD6" w:rsidP="00E547B9">
            <w:pPr>
              <w:autoSpaceDE w:val="0"/>
              <w:autoSpaceDN w:val="0"/>
              <w:adjustRightInd w:val="0"/>
              <w:rPr>
                <w:rFonts w:cs="ApexNew-Book"/>
                <w:sz w:val="20"/>
                <w:szCs w:val="20"/>
              </w:rPr>
            </w:pPr>
            <w:r>
              <w:rPr>
                <w:rFonts w:cs="ApexNew-Book"/>
                <w:sz w:val="20"/>
                <w:szCs w:val="20"/>
              </w:rPr>
              <w:t>Policy HFSP10 opposes developments which would lead to loss of pub, if still viable.</w:t>
            </w:r>
          </w:p>
        </w:tc>
      </w:tr>
      <w:tr w:rsidR="00FA0AD6" w:rsidRPr="001F777C" w:rsidTr="001A6326">
        <w:tc>
          <w:tcPr>
            <w:tcW w:w="4786" w:type="dxa"/>
          </w:tcPr>
          <w:p w:rsidR="00FA0AD6" w:rsidRDefault="00FA0AD6" w:rsidP="005C7FD8">
            <w:pPr>
              <w:autoSpaceDE w:val="0"/>
              <w:autoSpaceDN w:val="0"/>
              <w:adjustRightInd w:val="0"/>
              <w:rPr>
                <w:rFonts w:cs="ApexNew-Book"/>
                <w:sz w:val="20"/>
                <w:szCs w:val="20"/>
              </w:rPr>
            </w:pPr>
            <w:r>
              <w:rPr>
                <w:rFonts w:cs="ApexNew-Book"/>
                <w:sz w:val="20"/>
                <w:szCs w:val="20"/>
              </w:rPr>
              <w:t>F4: Support policy on Post Office (94%)</w:t>
            </w:r>
          </w:p>
        </w:tc>
        <w:tc>
          <w:tcPr>
            <w:tcW w:w="3969" w:type="dxa"/>
          </w:tcPr>
          <w:p w:rsidR="00FA0AD6" w:rsidRPr="001F777C" w:rsidRDefault="00FA0AD6" w:rsidP="00FA0AD6">
            <w:pPr>
              <w:autoSpaceDE w:val="0"/>
              <w:autoSpaceDN w:val="0"/>
              <w:adjustRightInd w:val="0"/>
              <w:rPr>
                <w:rFonts w:cs="ApexNew-Book"/>
                <w:sz w:val="20"/>
                <w:szCs w:val="20"/>
              </w:rPr>
            </w:pPr>
            <w:r>
              <w:rPr>
                <w:rFonts w:cs="ApexNew-Book"/>
                <w:sz w:val="20"/>
                <w:szCs w:val="20"/>
              </w:rPr>
              <w:t>Policy HFSP10 opposes developments which would lead to loss of PO, if still viable.</w:t>
            </w:r>
          </w:p>
        </w:tc>
      </w:tr>
      <w:tr w:rsidR="00FA0AD6" w:rsidRPr="001F777C" w:rsidTr="001A6326">
        <w:trPr>
          <w:trHeight w:val="732"/>
        </w:trPr>
        <w:tc>
          <w:tcPr>
            <w:tcW w:w="4786" w:type="dxa"/>
          </w:tcPr>
          <w:p w:rsidR="00FA0AD6" w:rsidRDefault="00FA0AD6" w:rsidP="005C7FD8">
            <w:pPr>
              <w:autoSpaceDE w:val="0"/>
              <w:autoSpaceDN w:val="0"/>
              <w:adjustRightInd w:val="0"/>
              <w:rPr>
                <w:rFonts w:cs="ApexNew-Book"/>
                <w:sz w:val="20"/>
                <w:szCs w:val="20"/>
              </w:rPr>
            </w:pPr>
            <w:r>
              <w:rPr>
                <w:rFonts w:cs="ApexNew-Book"/>
                <w:sz w:val="20"/>
                <w:szCs w:val="20"/>
              </w:rPr>
              <w:lastRenderedPageBreak/>
              <w:t>F5: Support policy on sports/recreation (78%)</w:t>
            </w:r>
          </w:p>
          <w:p w:rsidR="00FA0AD6" w:rsidRDefault="00FA0AD6" w:rsidP="00C373B8">
            <w:pPr>
              <w:autoSpaceDE w:val="0"/>
              <w:autoSpaceDN w:val="0"/>
              <w:adjustRightInd w:val="0"/>
              <w:rPr>
                <w:rFonts w:cs="ApexNew-Book"/>
                <w:sz w:val="20"/>
                <w:szCs w:val="20"/>
              </w:rPr>
            </w:pPr>
            <w:r>
              <w:rPr>
                <w:rFonts w:cs="ApexNew-Book"/>
                <w:sz w:val="20"/>
                <w:szCs w:val="20"/>
              </w:rPr>
              <w:t>No demand for local sports facilities – provision in Leominster underused</w:t>
            </w:r>
          </w:p>
        </w:tc>
        <w:tc>
          <w:tcPr>
            <w:tcW w:w="3969" w:type="dxa"/>
          </w:tcPr>
          <w:p w:rsidR="00FA0AD6" w:rsidRPr="001F777C" w:rsidRDefault="00FA0AD6" w:rsidP="00E547B9">
            <w:pPr>
              <w:autoSpaceDE w:val="0"/>
              <w:autoSpaceDN w:val="0"/>
              <w:adjustRightInd w:val="0"/>
              <w:rPr>
                <w:rFonts w:cs="ApexNew-Book"/>
                <w:sz w:val="20"/>
                <w:szCs w:val="20"/>
              </w:rPr>
            </w:pPr>
            <w:r>
              <w:rPr>
                <w:rFonts w:cs="ApexNew-Book"/>
                <w:sz w:val="20"/>
                <w:szCs w:val="20"/>
              </w:rPr>
              <w:t>Recognised in para 14.2.3.</w:t>
            </w:r>
          </w:p>
        </w:tc>
      </w:tr>
      <w:tr w:rsidR="00FA0AD6" w:rsidRPr="001F777C" w:rsidTr="001A6326">
        <w:tc>
          <w:tcPr>
            <w:tcW w:w="4786" w:type="dxa"/>
          </w:tcPr>
          <w:p w:rsidR="00FA0AD6" w:rsidRDefault="00FA0AD6" w:rsidP="00C373B8">
            <w:pPr>
              <w:autoSpaceDE w:val="0"/>
              <w:autoSpaceDN w:val="0"/>
              <w:adjustRightInd w:val="0"/>
              <w:rPr>
                <w:rFonts w:cs="ApexNew-Book"/>
                <w:sz w:val="20"/>
                <w:szCs w:val="20"/>
              </w:rPr>
            </w:pPr>
            <w:r>
              <w:rPr>
                <w:rFonts w:cs="ApexNew-Book"/>
                <w:sz w:val="20"/>
                <w:szCs w:val="20"/>
              </w:rPr>
              <w:t>Need better play areas (</w:t>
            </w:r>
            <w:proofErr w:type="spellStart"/>
            <w:r>
              <w:rPr>
                <w:rFonts w:cs="ApexNew-Book"/>
                <w:sz w:val="20"/>
                <w:szCs w:val="20"/>
              </w:rPr>
              <w:t>esp</w:t>
            </w:r>
            <w:proofErr w:type="spellEnd"/>
            <w:r>
              <w:rPr>
                <w:rFonts w:cs="ApexNew-Book"/>
                <w:sz w:val="20"/>
                <w:szCs w:val="20"/>
              </w:rPr>
              <w:t xml:space="preserve"> Humber Close)</w:t>
            </w:r>
          </w:p>
        </w:tc>
        <w:tc>
          <w:tcPr>
            <w:tcW w:w="3969" w:type="dxa"/>
          </w:tcPr>
          <w:p w:rsidR="00FA0AD6" w:rsidRPr="001F777C" w:rsidRDefault="00FA0AD6" w:rsidP="00E547B9">
            <w:pPr>
              <w:autoSpaceDE w:val="0"/>
              <w:autoSpaceDN w:val="0"/>
              <w:adjustRightInd w:val="0"/>
              <w:rPr>
                <w:rFonts w:cs="ApexNew-Book"/>
                <w:sz w:val="20"/>
                <w:szCs w:val="20"/>
              </w:rPr>
            </w:pPr>
            <w:r>
              <w:rPr>
                <w:rFonts w:cs="ApexNew-Book"/>
                <w:sz w:val="20"/>
                <w:szCs w:val="20"/>
              </w:rPr>
              <w:t xml:space="preserve">Policy </w:t>
            </w:r>
            <w:proofErr w:type="gramStart"/>
            <w:r>
              <w:rPr>
                <w:rFonts w:cs="ApexNew-Book"/>
                <w:sz w:val="20"/>
                <w:szCs w:val="20"/>
              </w:rPr>
              <w:t>HFSP9(</w:t>
            </w:r>
            <w:proofErr w:type="gramEnd"/>
            <w:r>
              <w:rPr>
                <w:rFonts w:cs="ApexNew-Book"/>
                <w:sz w:val="20"/>
                <w:szCs w:val="20"/>
              </w:rPr>
              <w:t>d) supports development of play areas and associated open space.</w:t>
            </w:r>
          </w:p>
        </w:tc>
      </w:tr>
      <w:tr w:rsidR="00FA0AD6" w:rsidRPr="005C7FD8" w:rsidTr="00E547B9">
        <w:tc>
          <w:tcPr>
            <w:tcW w:w="8755" w:type="dxa"/>
            <w:gridSpan w:val="2"/>
          </w:tcPr>
          <w:p w:rsidR="00FA0AD6" w:rsidRPr="005C7FD8" w:rsidRDefault="00FA0AD6" w:rsidP="00E547B9">
            <w:pPr>
              <w:autoSpaceDE w:val="0"/>
              <w:autoSpaceDN w:val="0"/>
              <w:adjustRightInd w:val="0"/>
              <w:rPr>
                <w:rFonts w:cs="ApexNew-Book"/>
                <w:b/>
                <w:sz w:val="20"/>
                <w:szCs w:val="20"/>
              </w:rPr>
            </w:pPr>
            <w:r w:rsidRPr="005C7FD8">
              <w:rPr>
                <w:rFonts w:cs="ApexNew-Book"/>
                <w:b/>
                <w:sz w:val="20"/>
                <w:szCs w:val="20"/>
              </w:rPr>
              <w:t>Our roads, footpaths and transport</w:t>
            </w:r>
          </w:p>
        </w:tc>
      </w:tr>
      <w:tr w:rsidR="00CE7B34" w:rsidRPr="001F777C" w:rsidTr="001A6326">
        <w:trPr>
          <w:trHeight w:val="732"/>
        </w:trPr>
        <w:tc>
          <w:tcPr>
            <w:tcW w:w="4786" w:type="dxa"/>
          </w:tcPr>
          <w:p w:rsidR="00CE7B34" w:rsidRDefault="00CE7B34" w:rsidP="00E547B9">
            <w:pPr>
              <w:autoSpaceDE w:val="0"/>
              <w:autoSpaceDN w:val="0"/>
              <w:adjustRightInd w:val="0"/>
              <w:rPr>
                <w:rFonts w:cs="ApexNew-Book"/>
                <w:sz w:val="20"/>
                <w:szCs w:val="20"/>
              </w:rPr>
            </w:pPr>
            <w:r>
              <w:rPr>
                <w:rFonts w:cs="ApexNew-Book"/>
                <w:sz w:val="20"/>
                <w:szCs w:val="20"/>
              </w:rPr>
              <w:t>T3: Support policy on road safety and speeding (97%)</w:t>
            </w:r>
          </w:p>
          <w:p w:rsidR="00CE7B34" w:rsidRDefault="00CE7B34" w:rsidP="00E547B9">
            <w:pPr>
              <w:autoSpaceDE w:val="0"/>
              <w:autoSpaceDN w:val="0"/>
              <w:adjustRightInd w:val="0"/>
              <w:rPr>
                <w:rFonts w:cs="ApexNew-Book"/>
                <w:sz w:val="20"/>
                <w:szCs w:val="20"/>
              </w:rPr>
            </w:pPr>
            <w:r>
              <w:rPr>
                <w:rFonts w:cs="ApexNew-Book"/>
                <w:sz w:val="20"/>
                <w:szCs w:val="20"/>
              </w:rPr>
              <w:t>Various suggestions for managing speeding and road safety including passing places</w:t>
            </w:r>
          </w:p>
        </w:tc>
        <w:tc>
          <w:tcPr>
            <w:tcW w:w="3969" w:type="dxa"/>
          </w:tcPr>
          <w:p w:rsidR="00CE7B34" w:rsidRPr="001F777C" w:rsidRDefault="007270C6" w:rsidP="00E547B9">
            <w:pPr>
              <w:autoSpaceDE w:val="0"/>
              <w:autoSpaceDN w:val="0"/>
              <w:adjustRightInd w:val="0"/>
              <w:rPr>
                <w:rFonts w:cs="ApexNew-Book"/>
                <w:sz w:val="20"/>
                <w:szCs w:val="20"/>
              </w:rPr>
            </w:pPr>
            <w:r>
              <w:rPr>
                <w:rFonts w:cs="ApexNew-Book"/>
                <w:sz w:val="20"/>
                <w:szCs w:val="20"/>
              </w:rPr>
              <w:t>Policy HFSP11 promotes measures to increase road-safety in all developments.</w:t>
            </w:r>
          </w:p>
        </w:tc>
      </w:tr>
      <w:tr w:rsidR="00FA0AD6" w:rsidRPr="001F777C" w:rsidTr="001A6326">
        <w:tc>
          <w:tcPr>
            <w:tcW w:w="4786" w:type="dxa"/>
          </w:tcPr>
          <w:p w:rsidR="00FA0AD6" w:rsidRDefault="00FA0AD6" w:rsidP="00E547B9">
            <w:pPr>
              <w:autoSpaceDE w:val="0"/>
              <w:autoSpaceDN w:val="0"/>
              <w:adjustRightInd w:val="0"/>
              <w:rPr>
                <w:rFonts w:cs="ApexNew-Book"/>
                <w:sz w:val="20"/>
                <w:szCs w:val="20"/>
              </w:rPr>
            </w:pPr>
            <w:r>
              <w:rPr>
                <w:rFonts w:cs="ApexNew-Book"/>
                <w:sz w:val="20"/>
                <w:szCs w:val="20"/>
              </w:rPr>
              <w:t>T4: Support policy on parking provision (93%)</w:t>
            </w:r>
          </w:p>
        </w:tc>
        <w:tc>
          <w:tcPr>
            <w:tcW w:w="3969" w:type="dxa"/>
          </w:tcPr>
          <w:p w:rsidR="00FA0AD6" w:rsidRPr="001F777C" w:rsidRDefault="007270C6" w:rsidP="00E547B9">
            <w:pPr>
              <w:autoSpaceDE w:val="0"/>
              <w:autoSpaceDN w:val="0"/>
              <w:adjustRightInd w:val="0"/>
              <w:rPr>
                <w:rFonts w:cs="ApexNew-Book"/>
                <w:sz w:val="20"/>
                <w:szCs w:val="20"/>
              </w:rPr>
            </w:pPr>
            <w:r>
              <w:rPr>
                <w:rFonts w:cs="ApexNew-Book"/>
                <w:sz w:val="20"/>
                <w:szCs w:val="20"/>
              </w:rPr>
              <w:t xml:space="preserve">Policy </w:t>
            </w:r>
            <w:proofErr w:type="gramStart"/>
            <w:r>
              <w:rPr>
                <w:rFonts w:cs="ApexNew-Book"/>
                <w:sz w:val="20"/>
                <w:szCs w:val="20"/>
              </w:rPr>
              <w:t>HFSP11(</w:t>
            </w:r>
            <w:proofErr w:type="gramEnd"/>
            <w:r>
              <w:rPr>
                <w:rFonts w:cs="ApexNew-Book"/>
                <w:sz w:val="20"/>
                <w:szCs w:val="20"/>
              </w:rPr>
              <w:t>b-c) requires adequate off-street parking.</w:t>
            </w:r>
          </w:p>
        </w:tc>
      </w:tr>
      <w:tr w:rsidR="00CE7B34" w:rsidRPr="001F777C" w:rsidTr="001A6326">
        <w:tc>
          <w:tcPr>
            <w:tcW w:w="4786" w:type="dxa"/>
          </w:tcPr>
          <w:p w:rsidR="00CE7B34" w:rsidRDefault="00CE7B34" w:rsidP="00E547B9">
            <w:pPr>
              <w:autoSpaceDE w:val="0"/>
              <w:autoSpaceDN w:val="0"/>
              <w:adjustRightInd w:val="0"/>
              <w:rPr>
                <w:rFonts w:cs="ApexNew-Book"/>
                <w:sz w:val="20"/>
                <w:szCs w:val="20"/>
              </w:rPr>
            </w:pPr>
            <w:r>
              <w:rPr>
                <w:rFonts w:cs="ApexNew-Book"/>
                <w:sz w:val="20"/>
                <w:szCs w:val="20"/>
              </w:rPr>
              <w:t>T6.1: Support policy on pedestrian footways (90%)</w:t>
            </w:r>
          </w:p>
        </w:tc>
        <w:tc>
          <w:tcPr>
            <w:tcW w:w="3969" w:type="dxa"/>
          </w:tcPr>
          <w:p w:rsidR="00CE7B34" w:rsidRPr="001F777C" w:rsidRDefault="00CE7B34" w:rsidP="007270C6">
            <w:pPr>
              <w:autoSpaceDE w:val="0"/>
              <w:autoSpaceDN w:val="0"/>
              <w:adjustRightInd w:val="0"/>
              <w:rPr>
                <w:rFonts w:cs="ApexNew-Book"/>
                <w:sz w:val="20"/>
                <w:szCs w:val="20"/>
              </w:rPr>
            </w:pPr>
            <w:r>
              <w:rPr>
                <w:rFonts w:cs="ApexNew-Book"/>
                <w:sz w:val="20"/>
                <w:szCs w:val="20"/>
              </w:rPr>
              <w:t xml:space="preserve">Policy </w:t>
            </w:r>
            <w:proofErr w:type="gramStart"/>
            <w:r>
              <w:rPr>
                <w:rFonts w:cs="ApexNew-Book"/>
                <w:sz w:val="20"/>
                <w:szCs w:val="20"/>
              </w:rPr>
              <w:t>HFSP11(</w:t>
            </w:r>
            <w:proofErr w:type="gramEnd"/>
            <w:r w:rsidR="007270C6">
              <w:rPr>
                <w:rFonts w:cs="ApexNew-Book"/>
                <w:sz w:val="20"/>
                <w:szCs w:val="20"/>
              </w:rPr>
              <w:t>e) opposes urbanisation  through un-necessary footways.</w:t>
            </w:r>
          </w:p>
        </w:tc>
      </w:tr>
      <w:tr w:rsidR="00CE7B34" w:rsidRPr="001F777C" w:rsidTr="001A6326">
        <w:trPr>
          <w:trHeight w:val="498"/>
        </w:trPr>
        <w:tc>
          <w:tcPr>
            <w:tcW w:w="4786" w:type="dxa"/>
          </w:tcPr>
          <w:p w:rsidR="00CE7B34" w:rsidRDefault="00CE7B34" w:rsidP="00E547B9">
            <w:pPr>
              <w:autoSpaceDE w:val="0"/>
              <w:autoSpaceDN w:val="0"/>
              <w:adjustRightInd w:val="0"/>
              <w:rPr>
                <w:rFonts w:cs="ApexNew-Book"/>
                <w:sz w:val="20"/>
                <w:szCs w:val="20"/>
              </w:rPr>
            </w:pPr>
            <w:r>
              <w:rPr>
                <w:rFonts w:cs="ApexNew-Book"/>
                <w:sz w:val="20"/>
                <w:szCs w:val="20"/>
              </w:rPr>
              <w:t>T6.2: Support policy on street-lighting (83%)</w:t>
            </w:r>
          </w:p>
          <w:p w:rsidR="00CE7B34" w:rsidRDefault="00CE7B34" w:rsidP="00E547B9">
            <w:pPr>
              <w:autoSpaceDE w:val="0"/>
              <w:autoSpaceDN w:val="0"/>
              <w:adjustRightInd w:val="0"/>
              <w:rPr>
                <w:rFonts w:cs="ApexNew-Book"/>
                <w:sz w:val="20"/>
                <w:szCs w:val="20"/>
              </w:rPr>
            </w:pPr>
            <w:r>
              <w:rPr>
                <w:rFonts w:cs="ApexNew-Book"/>
                <w:sz w:val="20"/>
                <w:szCs w:val="20"/>
              </w:rPr>
              <w:t>Lights needed near Stoke Prior Village Hall</w:t>
            </w:r>
          </w:p>
        </w:tc>
        <w:tc>
          <w:tcPr>
            <w:tcW w:w="3969" w:type="dxa"/>
          </w:tcPr>
          <w:p w:rsidR="00CE7B34" w:rsidRPr="001F777C" w:rsidRDefault="00CE7B34" w:rsidP="007270C6">
            <w:pPr>
              <w:autoSpaceDE w:val="0"/>
              <w:autoSpaceDN w:val="0"/>
              <w:adjustRightInd w:val="0"/>
              <w:rPr>
                <w:rFonts w:cs="ApexNew-Book"/>
                <w:sz w:val="20"/>
                <w:szCs w:val="20"/>
              </w:rPr>
            </w:pPr>
            <w:r>
              <w:rPr>
                <w:rFonts w:cs="ApexNew-Book"/>
                <w:sz w:val="20"/>
                <w:szCs w:val="20"/>
              </w:rPr>
              <w:t xml:space="preserve">Policy </w:t>
            </w:r>
            <w:proofErr w:type="gramStart"/>
            <w:r>
              <w:rPr>
                <w:rFonts w:cs="ApexNew-Book"/>
                <w:sz w:val="20"/>
                <w:szCs w:val="20"/>
              </w:rPr>
              <w:t>HFSP11(</w:t>
            </w:r>
            <w:proofErr w:type="gramEnd"/>
            <w:r>
              <w:rPr>
                <w:rFonts w:cs="ApexNew-Book"/>
                <w:sz w:val="20"/>
                <w:szCs w:val="20"/>
              </w:rPr>
              <w:t>e)</w:t>
            </w:r>
            <w:r w:rsidR="007270C6">
              <w:rPr>
                <w:rFonts w:cs="ApexNew-Book"/>
                <w:sz w:val="20"/>
                <w:szCs w:val="20"/>
              </w:rPr>
              <w:t xml:space="preserve"> opposes urbanisation  through un-necessary lighting, but</w:t>
            </w:r>
            <w:r>
              <w:rPr>
                <w:rFonts w:cs="ApexNew-Book"/>
                <w:sz w:val="20"/>
                <w:szCs w:val="20"/>
              </w:rPr>
              <w:t xml:space="preserve"> still permits</w:t>
            </w:r>
            <w:r w:rsidR="007270C6">
              <w:rPr>
                <w:rFonts w:cs="ApexNew-Book"/>
                <w:sz w:val="20"/>
                <w:szCs w:val="20"/>
              </w:rPr>
              <w:t xml:space="preserve"> this where</w:t>
            </w:r>
            <w:r>
              <w:rPr>
                <w:rFonts w:cs="ApexNew-Book"/>
                <w:sz w:val="20"/>
                <w:szCs w:val="20"/>
              </w:rPr>
              <w:t xml:space="preserve"> necessary</w:t>
            </w:r>
            <w:r w:rsidR="007270C6">
              <w:rPr>
                <w:rFonts w:cs="ApexNew-Book"/>
                <w:sz w:val="20"/>
                <w:szCs w:val="20"/>
              </w:rPr>
              <w:t>.</w:t>
            </w:r>
          </w:p>
        </w:tc>
      </w:tr>
      <w:tr w:rsidR="00CE7B34" w:rsidRPr="005C7FD8" w:rsidTr="00E547B9">
        <w:tc>
          <w:tcPr>
            <w:tcW w:w="8755" w:type="dxa"/>
            <w:gridSpan w:val="2"/>
          </w:tcPr>
          <w:p w:rsidR="00CE7B34" w:rsidRPr="005C7FD8" w:rsidRDefault="00CE7B34" w:rsidP="00E547B9">
            <w:pPr>
              <w:autoSpaceDE w:val="0"/>
              <w:autoSpaceDN w:val="0"/>
              <w:adjustRightInd w:val="0"/>
              <w:rPr>
                <w:rFonts w:cs="ApexNew-Book"/>
                <w:b/>
                <w:sz w:val="20"/>
                <w:szCs w:val="20"/>
              </w:rPr>
            </w:pPr>
            <w:r w:rsidRPr="005C7FD8">
              <w:rPr>
                <w:rFonts w:cs="ApexNew-Book"/>
                <w:b/>
                <w:sz w:val="20"/>
                <w:szCs w:val="20"/>
              </w:rPr>
              <w:t>Our businesses</w:t>
            </w:r>
          </w:p>
        </w:tc>
      </w:tr>
      <w:tr w:rsidR="00CE7B34" w:rsidRPr="001F777C" w:rsidTr="001A6326">
        <w:tc>
          <w:tcPr>
            <w:tcW w:w="4786" w:type="dxa"/>
          </w:tcPr>
          <w:p w:rsidR="00CE7B34" w:rsidRDefault="00CE7B34" w:rsidP="00E547B9">
            <w:pPr>
              <w:autoSpaceDE w:val="0"/>
              <w:autoSpaceDN w:val="0"/>
              <w:adjustRightInd w:val="0"/>
              <w:rPr>
                <w:rFonts w:cs="ApexNew-Book"/>
                <w:sz w:val="20"/>
                <w:szCs w:val="20"/>
              </w:rPr>
            </w:pPr>
            <w:r>
              <w:rPr>
                <w:rFonts w:cs="ApexNew-Book"/>
                <w:sz w:val="20"/>
                <w:szCs w:val="20"/>
              </w:rPr>
              <w:t>B1: Support policy on business developments (90%)</w:t>
            </w:r>
          </w:p>
        </w:tc>
        <w:tc>
          <w:tcPr>
            <w:tcW w:w="3969" w:type="dxa"/>
          </w:tcPr>
          <w:p w:rsidR="00CE7B34" w:rsidRPr="001F777C" w:rsidRDefault="007270C6" w:rsidP="00E547B9">
            <w:pPr>
              <w:autoSpaceDE w:val="0"/>
              <w:autoSpaceDN w:val="0"/>
              <w:adjustRightInd w:val="0"/>
              <w:rPr>
                <w:rFonts w:cs="ApexNew-Book"/>
                <w:sz w:val="20"/>
                <w:szCs w:val="20"/>
              </w:rPr>
            </w:pPr>
            <w:r>
              <w:rPr>
                <w:rFonts w:cs="ApexNew-Book"/>
                <w:sz w:val="20"/>
                <w:szCs w:val="20"/>
              </w:rPr>
              <w:t>Policy HFSP12</w:t>
            </w:r>
            <w:r w:rsidR="00806FCA">
              <w:rPr>
                <w:rFonts w:cs="ApexNew-Book"/>
                <w:sz w:val="20"/>
                <w:szCs w:val="20"/>
              </w:rPr>
              <w:t xml:space="preserve"> supports development of local businesses appropriate to local character of area</w:t>
            </w:r>
            <w:r w:rsidR="00B60688">
              <w:rPr>
                <w:rFonts w:cs="ApexNew-Book"/>
                <w:sz w:val="20"/>
                <w:szCs w:val="20"/>
              </w:rPr>
              <w:t>.</w:t>
            </w:r>
          </w:p>
        </w:tc>
      </w:tr>
      <w:tr w:rsidR="00CE7B34" w:rsidRPr="001F777C" w:rsidTr="001A6326">
        <w:tc>
          <w:tcPr>
            <w:tcW w:w="4786" w:type="dxa"/>
          </w:tcPr>
          <w:p w:rsidR="00CE7B34" w:rsidRDefault="00CE7B34" w:rsidP="00E547B9">
            <w:pPr>
              <w:autoSpaceDE w:val="0"/>
              <w:autoSpaceDN w:val="0"/>
              <w:adjustRightInd w:val="0"/>
              <w:rPr>
                <w:rFonts w:cs="ApexNew-Book"/>
                <w:sz w:val="20"/>
                <w:szCs w:val="20"/>
              </w:rPr>
            </w:pPr>
            <w:r>
              <w:rPr>
                <w:rFonts w:cs="ApexNew-Book"/>
                <w:sz w:val="20"/>
                <w:szCs w:val="20"/>
              </w:rPr>
              <w:t xml:space="preserve">Establish one small trading estate at </w:t>
            </w:r>
            <w:proofErr w:type="spellStart"/>
            <w:r>
              <w:rPr>
                <w:rFonts w:cs="ApexNew-Book"/>
                <w:sz w:val="20"/>
                <w:szCs w:val="20"/>
              </w:rPr>
              <w:t>Hollywell</w:t>
            </w:r>
            <w:proofErr w:type="spellEnd"/>
            <w:r>
              <w:rPr>
                <w:rFonts w:cs="ApexNew-Book"/>
                <w:sz w:val="20"/>
                <w:szCs w:val="20"/>
              </w:rPr>
              <w:t xml:space="preserve"> Farm</w:t>
            </w:r>
          </w:p>
        </w:tc>
        <w:tc>
          <w:tcPr>
            <w:tcW w:w="3969" w:type="dxa"/>
          </w:tcPr>
          <w:p w:rsidR="00CE7B34" w:rsidRPr="001F777C" w:rsidRDefault="007270C6" w:rsidP="00E547B9">
            <w:pPr>
              <w:autoSpaceDE w:val="0"/>
              <w:autoSpaceDN w:val="0"/>
              <w:adjustRightInd w:val="0"/>
              <w:rPr>
                <w:rFonts w:cs="ApexNew-Book"/>
                <w:sz w:val="20"/>
                <w:szCs w:val="20"/>
              </w:rPr>
            </w:pPr>
            <w:r>
              <w:rPr>
                <w:rFonts w:cs="ApexNew-Book"/>
                <w:sz w:val="20"/>
                <w:szCs w:val="20"/>
              </w:rPr>
              <w:t>No general support for such a policy.</w:t>
            </w:r>
          </w:p>
        </w:tc>
      </w:tr>
      <w:tr w:rsidR="00CE7B34" w:rsidRPr="001F777C" w:rsidTr="001A6326">
        <w:tc>
          <w:tcPr>
            <w:tcW w:w="4786" w:type="dxa"/>
          </w:tcPr>
          <w:p w:rsidR="00CE7B34" w:rsidRDefault="00CE7B34" w:rsidP="00E547B9">
            <w:pPr>
              <w:autoSpaceDE w:val="0"/>
              <w:autoSpaceDN w:val="0"/>
              <w:adjustRightInd w:val="0"/>
              <w:rPr>
                <w:rFonts w:cs="ApexNew-Book"/>
                <w:sz w:val="20"/>
                <w:szCs w:val="20"/>
              </w:rPr>
            </w:pPr>
            <w:r>
              <w:rPr>
                <w:rFonts w:cs="ApexNew-Book"/>
                <w:sz w:val="20"/>
                <w:szCs w:val="20"/>
              </w:rPr>
              <w:t xml:space="preserve">Establish ‘village hub’ development in SP </w:t>
            </w:r>
            <w:proofErr w:type="spellStart"/>
            <w:r>
              <w:rPr>
                <w:rFonts w:cs="ApexNew-Book"/>
                <w:sz w:val="20"/>
                <w:szCs w:val="20"/>
              </w:rPr>
              <w:t>inc</w:t>
            </w:r>
            <w:proofErr w:type="spellEnd"/>
            <w:r>
              <w:rPr>
                <w:rFonts w:cs="ApexNew-Book"/>
                <w:sz w:val="20"/>
                <w:szCs w:val="20"/>
              </w:rPr>
              <w:t xml:space="preserve"> live-work units</w:t>
            </w:r>
          </w:p>
        </w:tc>
        <w:tc>
          <w:tcPr>
            <w:tcW w:w="3969" w:type="dxa"/>
          </w:tcPr>
          <w:p w:rsidR="00CE7B34" w:rsidRPr="001F777C" w:rsidRDefault="007270C6" w:rsidP="00E547B9">
            <w:pPr>
              <w:autoSpaceDE w:val="0"/>
              <w:autoSpaceDN w:val="0"/>
              <w:adjustRightInd w:val="0"/>
              <w:rPr>
                <w:rFonts w:cs="ApexNew-Book"/>
                <w:sz w:val="20"/>
                <w:szCs w:val="20"/>
              </w:rPr>
            </w:pPr>
            <w:r>
              <w:rPr>
                <w:rFonts w:cs="ApexNew-Book"/>
                <w:sz w:val="20"/>
                <w:szCs w:val="20"/>
              </w:rPr>
              <w:t>No specific site identified as available.</w:t>
            </w:r>
          </w:p>
        </w:tc>
      </w:tr>
      <w:tr w:rsidR="00CE7B34" w:rsidRPr="001F777C" w:rsidTr="001A6326">
        <w:tc>
          <w:tcPr>
            <w:tcW w:w="4786" w:type="dxa"/>
          </w:tcPr>
          <w:p w:rsidR="00CE7B34" w:rsidRDefault="00CE7B34" w:rsidP="00E547B9">
            <w:pPr>
              <w:autoSpaceDE w:val="0"/>
              <w:autoSpaceDN w:val="0"/>
              <w:adjustRightInd w:val="0"/>
              <w:rPr>
                <w:rFonts w:cs="ApexNew-Book"/>
                <w:sz w:val="20"/>
                <w:szCs w:val="20"/>
              </w:rPr>
            </w:pPr>
            <w:r>
              <w:rPr>
                <w:rFonts w:cs="ApexNew-Book"/>
                <w:sz w:val="20"/>
                <w:szCs w:val="20"/>
              </w:rPr>
              <w:t>Re-instate caravan site near Ford</w:t>
            </w:r>
          </w:p>
        </w:tc>
        <w:tc>
          <w:tcPr>
            <w:tcW w:w="3969" w:type="dxa"/>
          </w:tcPr>
          <w:p w:rsidR="00CE7B34" w:rsidRPr="001F777C" w:rsidRDefault="00B16EA8" w:rsidP="00B16EA8">
            <w:pPr>
              <w:autoSpaceDE w:val="0"/>
              <w:autoSpaceDN w:val="0"/>
              <w:adjustRightInd w:val="0"/>
              <w:rPr>
                <w:rFonts w:cs="ApexNew-Book"/>
                <w:sz w:val="20"/>
                <w:szCs w:val="20"/>
              </w:rPr>
            </w:pPr>
            <w:r>
              <w:rPr>
                <w:rFonts w:cs="ApexNew-Book"/>
                <w:sz w:val="20"/>
                <w:szCs w:val="20"/>
              </w:rPr>
              <w:t>Comes</w:t>
            </w:r>
            <w:r w:rsidR="007270C6">
              <w:rPr>
                <w:rFonts w:cs="ApexNew-Book"/>
                <w:sz w:val="20"/>
                <w:szCs w:val="20"/>
              </w:rPr>
              <w:t xml:space="preserve"> under </w:t>
            </w:r>
            <w:r>
              <w:rPr>
                <w:rFonts w:cs="ApexNew-Book"/>
                <w:sz w:val="20"/>
                <w:szCs w:val="20"/>
              </w:rPr>
              <w:t>Sore Strategy</w:t>
            </w:r>
            <w:r w:rsidR="007270C6">
              <w:rPr>
                <w:rFonts w:cs="ApexNew-Book"/>
                <w:sz w:val="20"/>
                <w:szCs w:val="20"/>
              </w:rPr>
              <w:t xml:space="preserve"> policies for open countryside.</w:t>
            </w:r>
          </w:p>
        </w:tc>
      </w:tr>
      <w:tr w:rsidR="00CE7B34" w:rsidRPr="001F777C" w:rsidTr="001A6326">
        <w:tc>
          <w:tcPr>
            <w:tcW w:w="4786" w:type="dxa"/>
          </w:tcPr>
          <w:p w:rsidR="00CE7B34" w:rsidRDefault="00CE7B34" w:rsidP="00E547B9">
            <w:pPr>
              <w:autoSpaceDE w:val="0"/>
              <w:autoSpaceDN w:val="0"/>
              <w:adjustRightInd w:val="0"/>
              <w:rPr>
                <w:rFonts w:cs="ApexNew-Book"/>
                <w:sz w:val="20"/>
                <w:szCs w:val="20"/>
              </w:rPr>
            </w:pPr>
            <w:r>
              <w:rPr>
                <w:rFonts w:cs="ApexNew-Book"/>
                <w:sz w:val="20"/>
                <w:szCs w:val="20"/>
              </w:rPr>
              <w:t>Varying views about types of appropriate businesses</w:t>
            </w:r>
          </w:p>
        </w:tc>
        <w:tc>
          <w:tcPr>
            <w:tcW w:w="3969" w:type="dxa"/>
          </w:tcPr>
          <w:p w:rsidR="00CE7B34" w:rsidRPr="001F777C" w:rsidRDefault="007270C6" w:rsidP="00E547B9">
            <w:pPr>
              <w:autoSpaceDE w:val="0"/>
              <w:autoSpaceDN w:val="0"/>
              <w:adjustRightInd w:val="0"/>
              <w:rPr>
                <w:rFonts w:cs="ApexNew-Book"/>
                <w:sz w:val="20"/>
                <w:szCs w:val="20"/>
              </w:rPr>
            </w:pPr>
            <w:r>
              <w:rPr>
                <w:rFonts w:cs="ApexNew-Book"/>
                <w:sz w:val="20"/>
                <w:szCs w:val="20"/>
              </w:rPr>
              <w:t>Addressed in HFSP12 by broad criteria meeting aims of Proposal B1.</w:t>
            </w:r>
          </w:p>
        </w:tc>
      </w:tr>
      <w:tr w:rsidR="00B16EA8" w:rsidRPr="001F777C" w:rsidTr="001A6326">
        <w:tc>
          <w:tcPr>
            <w:tcW w:w="4786" w:type="dxa"/>
          </w:tcPr>
          <w:p w:rsidR="00B16EA8" w:rsidRDefault="00B16EA8" w:rsidP="00E547B9">
            <w:pPr>
              <w:autoSpaceDE w:val="0"/>
              <w:autoSpaceDN w:val="0"/>
              <w:adjustRightInd w:val="0"/>
              <w:rPr>
                <w:rFonts w:cs="ApexNew-Book"/>
                <w:sz w:val="20"/>
                <w:szCs w:val="20"/>
              </w:rPr>
            </w:pPr>
            <w:r>
              <w:rPr>
                <w:rFonts w:cs="ApexNew-Book"/>
                <w:sz w:val="20"/>
                <w:szCs w:val="20"/>
              </w:rPr>
              <w:t>B2: Comments supporting policy on broadband</w:t>
            </w:r>
          </w:p>
        </w:tc>
        <w:tc>
          <w:tcPr>
            <w:tcW w:w="3969" w:type="dxa"/>
          </w:tcPr>
          <w:p w:rsidR="00B16EA8" w:rsidRDefault="00B16EA8" w:rsidP="00B16EA8">
            <w:pPr>
              <w:autoSpaceDE w:val="0"/>
              <w:autoSpaceDN w:val="0"/>
              <w:adjustRightInd w:val="0"/>
              <w:rPr>
                <w:rFonts w:cs="ApexNew-Book"/>
                <w:sz w:val="20"/>
                <w:szCs w:val="20"/>
              </w:rPr>
            </w:pPr>
            <w:r>
              <w:rPr>
                <w:rFonts w:cs="ApexNew-Book"/>
                <w:sz w:val="20"/>
                <w:szCs w:val="20"/>
              </w:rPr>
              <w:t>Policy HSFP13 includes measures supporting development of high-speed broadband.</w:t>
            </w:r>
          </w:p>
        </w:tc>
      </w:tr>
      <w:tr w:rsidR="00CE7B34" w:rsidRPr="005C7FD8" w:rsidTr="00E547B9">
        <w:tc>
          <w:tcPr>
            <w:tcW w:w="8755" w:type="dxa"/>
            <w:gridSpan w:val="2"/>
          </w:tcPr>
          <w:p w:rsidR="00CE7B34" w:rsidRPr="005C7FD8" w:rsidRDefault="00CE7B34" w:rsidP="00E547B9">
            <w:pPr>
              <w:autoSpaceDE w:val="0"/>
              <w:autoSpaceDN w:val="0"/>
              <w:adjustRightInd w:val="0"/>
              <w:rPr>
                <w:rFonts w:cs="ApexNew-Book"/>
                <w:b/>
                <w:sz w:val="20"/>
                <w:szCs w:val="20"/>
              </w:rPr>
            </w:pPr>
            <w:r w:rsidRPr="005C7FD8">
              <w:rPr>
                <w:rFonts w:cs="ApexNew-Book"/>
                <w:b/>
                <w:sz w:val="20"/>
                <w:szCs w:val="20"/>
              </w:rPr>
              <w:t>Our environment</w:t>
            </w:r>
          </w:p>
        </w:tc>
      </w:tr>
      <w:tr w:rsidR="00CE7B34" w:rsidRPr="001F777C" w:rsidTr="001A6326">
        <w:tc>
          <w:tcPr>
            <w:tcW w:w="4786" w:type="dxa"/>
          </w:tcPr>
          <w:p w:rsidR="00CE7B34" w:rsidRDefault="00CE7B34" w:rsidP="00E547B9">
            <w:pPr>
              <w:autoSpaceDE w:val="0"/>
              <w:autoSpaceDN w:val="0"/>
              <w:adjustRightInd w:val="0"/>
              <w:rPr>
                <w:rFonts w:cs="ApexNew-Book"/>
                <w:sz w:val="20"/>
                <w:szCs w:val="20"/>
              </w:rPr>
            </w:pPr>
            <w:r>
              <w:rPr>
                <w:rFonts w:cs="ApexNew-Book"/>
                <w:sz w:val="20"/>
                <w:szCs w:val="20"/>
              </w:rPr>
              <w:t>E1: Support policy on drainage and flooding (97%)</w:t>
            </w:r>
          </w:p>
        </w:tc>
        <w:tc>
          <w:tcPr>
            <w:tcW w:w="3969" w:type="dxa"/>
          </w:tcPr>
          <w:p w:rsidR="00CE7B34" w:rsidRPr="001F777C" w:rsidRDefault="007270C6" w:rsidP="00E547B9">
            <w:pPr>
              <w:autoSpaceDE w:val="0"/>
              <w:autoSpaceDN w:val="0"/>
              <w:adjustRightInd w:val="0"/>
              <w:rPr>
                <w:rFonts w:cs="ApexNew-Book"/>
                <w:sz w:val="20"/>
                <w:szCs w:val="20"/>
              </w:rPr>
            </w:pPr>
            <w:r>
              <w:rPr>
                <w:rFonts w:cs="ApexNew-Book"/>
                <w:sz w:val="20"/>
                <w:szCs w:val="20"/>
              </w:rPr>
              <w:t>Policy HFSP14</w:t>
            </w:r>
            <w:r w:rsidR="006A2E5C">
              <w:rPr>
                <w:rFonts w:cs="ApexNew-Book"/>
                <w:sz w:val="20"/>
                <w:szCs w:val="20"/>
              </w:rPr>
              <w:t xml:space="preserve"> requires development to incorporate sustainable drainage measures and not exacerbate existing flooding problems.</w:t>
            </w:r>
          </w:p>
        </w:tc>
      </w:tr>
      <w:tr w:rsidR="00CE7B34" w:rsidRPr="001F777C" w:rsidTr="001A6326">
        <w:tc>
          <w:tcPr>
            <w:tcW w:w="4786" w:type="dxa"/>
          </w:tcPr>
          <w:p w:rsidR="00CE7B34" w:rsidRDefault="00CE7B34" w:rsidP="00E547B9">
            <w:pPr>
              <w:autoSpaceDE w:val="0"/>
              <w:autoSpaceDN w:val="0"/>
              <w:adjustRightInd w:val="0"/>
              <w:rPr>
                <w:rFonts w:cs="ApexNew-Book"/>
                <w:sz w:val="20"/>
                <w:szCs w:val="20"/>
              </w:rPr>
            </w:pPr>
            <w:r>
              <w:rPr>
                <w:rFonts w:cs="ApexNew-Book"/>
                <w:sz w:val="20"/>
                <w:szCs w:val="20"/>
              </w:rPr>
              <w:t>Serious flooding problem near Stoke Prior church</w:t>
            </w:r>
          </w:p>
        </w:tc>
        <w:tc>
          <w:tcPr>
            <w:tcW w:w="3969" w:type="dxa"/>
          </w:tcPr>
          <w:p w:rsidR="00CE7B34" w:rsidRPr="001F777C" w:rsidRDefault="006A2E5C" w:rsidP="00E547B9">
            <w:pPr>
              <w:autoSpaceDE w:val="0"/>
              <w:autoSpaceDN w:val="0"/>
              <w:adjustRightInd w:val="0"/>
              <w:rPr>
                <w:rFonts w:cs="ApexNew-Book"/>
                <w:sz w:val="20"/>
                <w:szCs w:val="20"/>
              </w:rPr>
            </w:pPr>
            <w:r>
              <w:rPr>
                <w:rFonts w:cs="ApexNew-Book"/>
                <w:sz w:val="20"/>
                <w:szCs w:val="20"/>
              </w:rPr>
              <w:t>Settlement boundary does not extend west of church, recognising this problem (see para. 9.2.3).</w:t>
            </w:r>
          </w:p>
        </w:tc>
      </w:tr>
      <w:tr w:rsidR="00CE7B34" w:rsidRPr="001F777C" w:rsidTr="001A6326">
        <w:tc>
          <w:tcPr>
            <w:tcW w:w="4786" w:type="dxa"/>
          </w:tcPr>
          <w:p w:rsidR="00CE7B34" w:rsidRDefault="00CE7B34" w:rsidP="00E547B9">
            <w:pPr>
              <w:autoSpaceDE w:val="0"/>
              <w:autoSpaceDN w:val="0"/>
              <w:adjustRightInd w:val="0"/>
              <w:rPr>
                <w:rFonts w:cs="ApexNew-Book"/>
                <w:sz w:val="20"/>
                <w:szCs w:val="20"/>
              </w:rPr>
            </w:pPr>
            <w:r>
              <w:rPr>
                <w:rFonts w:cs="ApexNew-Book"/>
                <w:sz w:val="20"/>
                <w:szCs w:val="20"/>
              </w:rPr>
              <w:t>E2.1: Support policy on renewable energy in developments (84%)</w:t>
            </w:r>
          </w:p>
        </w:tc>
        <w:tc>
          <w:tcPr>
            <w:tcW w:w="3969" w:type="dxa"/>
          </w:tcPr>
          <w:p w:rsidR="00CE7B34" w:rsidRPr="001F777C" w:rsidRDefault="006A2E5C" w:rsidP="00E547B9">
            <w:pPr>
              <w:autoSpaceDE w:val="0"/>
              <w:autoSpaceDN w:val="0"/>
              <w:adjustRightInd w:val="0"/>
              <w:rPr>
                <w:rFonts w:cs="ApexNew-Book"/>
                <w:sz w:val="20"/>
                <w:szCs w:val="20"/>
              </w:rPr>
            </w:pPr>
            <w:r>
              <w:rPr>
                <w:rFonts w:cs="ApexNew-Book"/>
                <w:sz w:val="20"/>
                <w:szCs w:val="20"/>
              </w:rPr>
              <w:t>Policy HFSP8(c) requires sustainability measures in new developments.</w:t>
            </w:r>
          </w:p>
        </w:tc>
      </w:tr>
      <w:tr w:rsidR="00CE7B34" w:rsidRPr="001F777C" w:rsidTr="001A6326">
        <w:tc>
          <w:tcPr>
            <w:tcW w:w="4786" w:type="dxa"/>
          </w:tcPr>
          <w:p w:rsidR="00CE7B34" w:rsidRDefault="00CE7B34" w:rsidP="00E547B9">
            <w:pPr>
              <w:autoSpaceDE w:val="0"/>
              <w:autoSpaceDN w:val="0"/>
              <w:adjustRightInd w:val="0"/>
              <w:rPr>
                <w:rFonts w:cs="ApexNew-Book"/>
                <w:sz w:val="20"/>
                <w:szCs w:val="20"/>
              </w:rPr>
            </w:pPr>
            <w:r>
              <w:rPr>
                <w:rFonts w:cs="ApexNew-Book"/>
                <w:sz w:val="20"/>
                <w:szCs w:val="20"/>
              </w:rPr>
              <w:t>E2.2: Support policy on renewable energy proposals (84%)</w:t>
            </w:r>
          </w:p>
        </w:tc>
        <w:tc>
          <w:tcPr>
            <w:tcW w:w="3969" w:type="dxa"/>
          </w:tcPr>
          <w:p w:rsidR="00CE7B34" w:rsidRPr="001F777C" w:rsidRDefault="006A2E5C" w:rsidP="00E547B9">
            <w:pPr>
              <w:autoSpaceDE w:val="0"/>
              <w:autoSpaceDN w:val="0"/>
              <w:adjustRightInd w:val="0"/>
              <w:rPr>
                <w:rFonts w:cs="ApexNew-Book"/>
                <w:sz w:val="20"/>
                <w:szCs w:val="20"/>
              </w:rPr>
            </w:pPr>
            <w:r>
              <w:rPr>
                <w:rFonts w:cs="ApexNew-Book"/>
                <w:sz w:val="20"/>
                <w:szCs w:val="20"/>
              </w:rPr>
              <w:t xml:space="preserve">Policy HFSP15 </w:t>
            </w:r>
            <w:r w:rsidR="001A6326">
              <w:rPr>
                <w:rFonts w:cs="ApexNew-Book"/>
                <w:sz w:val="20"/>
                <w:szCs w:val="20"/>
              </w:rPr>
              <w:t>encourages small-scale renewable energy projects which benefit the local community and respect local character and landscape.</w:t>
            </w:r>
          </w:p>
        </w:tc>
      </w:tr>
      <w:tr w:rsidR="00CE7B34" w:rsidRPr="001F777C" w:rsidTr="001A6326">
        <w:tc>
          <w:tcPr>
            <w:tcW w:w="4786" w:type="dxa"/>
          </w:tcPr>
          <w:p w:rsidR="00CE7B34" w:rsidRDefault="00CE7B34" w:rsidP="00E547B9">
            <w:pPr>
              <w:autoSpaceDE w:val="0"/>
              <w:autoSpaceDN w:val="0"/>
              <w:adjustRightInd w:val="0"/>
              <w:rPr>
                <w:rFonts w:cs="ApexNew-Book"/>
                <w:sz w:val="20"/>
                <w:szCs w:val="20"/>
              </w:rPr>
            </w:pPr>
            <w:r>
              <w:rPr>
                <w:rFonts w:cs="ApexNew-Book"/>
                <w:sz w:val="20"/>
                <w:szCs w:val="20"/>
              </w:rPr>
              <w:t>E3: Support policy on natural &amp; historic environment (91%)</w:t>
            </w:r>
          </w:p>
        </w:tc>
        <w:tc>
          <w:tcPr>
            <w:tcW w:w="3969" w:type="dxa"/>
          </w:tcPr>
          <w:p w:rsidR="00B16EA8" w:rsidRPr="001F777C" w:rsidRDefault="001A6326" w:rsidP="00B16EA8">
            <w:pPr>
              <w:autoSpaceDE w:val="0"/>
              <w:autoSpaceDN w:val="0"/>
              <w:adjustRightInd w:val="0"/>
              <w:rPr>
                <w:rFonts w:cs="ApexNew-Book"/>
                <w:sz w:val="20"/>
                <w:szCs w:val="20"/>
              </w:rPr>
            </w:pPr>
            <w:r>
              <w:rPr>
                <w:rFonts w:cs="ApexNew-Book"/>
                <w:sz w:val="20"/>
                <w:szCs w:val="20"/>
              </w:rPr>
              <w:t>Policy HFSP16 protects the natural environment, and identifies specific green spaces and vistas to be protected.</w:t>
            </w:r>
            <w:r w:rsidR="00B16EA8">
              <w:rPr>
                <w:rFonts w:cs="ApexNew-Book"/>
                <w:sz w:val="20"/>
                <w:szCs w:val="20"/>
              </w:rPr>
              <w:t xml:space="preserve"> Policy HFSP17 conserves local historic character.</w:t>
            </w:r>
          </w:p>
        </w:tc>
      </w:tr>
    </w:tbl>
    <w:p w:rsidR="00374C49" w:rsidRDefault="00374C49"/>
    <w:p w:rsidR="00374C49" w:rsidRPr="004D34DB" w:rsidRDefault="00374C49" w:rsidP="00374C49">
      <w:pPr>
        <w:shd w:val="clear" w:color="auto" w:fill="F2F2F2" w:themeFill="background1" w:themeFillShade="F2"/>
        <w:autoSpaceDE w:val="0"/>
        <w:autoSpaceDN w:val="0"/>
        <w:adjustRightInd w:val="0"/>
        <w:spacing w:after="0" w:line="240" w:lineRule="auto"/>
        <w:ind w:left="567" w:hanging="567"/>
        <w:rPr>
          <w:rFonts w:cs="ApexNew-Book"/>
          <w:color w:val="1F497D" w:themeColor="text2"/>
        </w:rPr>
      </w:pPr>
      <w:r w:rsidRPr="004D34DB">
        <w:rPr>
          <w:rFonts w:cs="ApexNew-Book"/>
          <w:color w:val="1F497D" w:themeColor="text2"/>
        </w:rPr>
        <w:tab/>
      </w:r>
      <w:hyperlink r:id="rId36" w:history="1">
        <w:r w:rsidRPr="001964C8">
          <w:rPr>
            <w:rStyle w:val="Hyperlink"/>
            <w:rFonts w:cs="ApexNew-Book"/>
          </w:rPr>
          <w:t xml:space="preserve">Appendix </w:t>
        </w:r>
        <w:r w:rsidR="00D44A69" w:rsidRPr="001964C8">
          <w:rPr>
            <w:rStyle w:val="Hyperlink"/>
            <w:rFonts w:cs="ApexNew-Book"/>
          </w:rPr>
          <w:t>5</w:t>
        </w:r>
        <w:r w:rsidRPr="001964C8">
          <w:rPr>
            <w:rStyle w:val="Hyperlink"/>
            <w:rFonts w:cs="ApexNew-Book"/>
          </w:rPr>
          <w:t xml:space="preserve">.1:  </w:t>
        </w:r>
        <w:r w:rsidRPr="001964C8">
          <w:rPr>
            <w:rStyle w:val="Hyperlink"/>
            <w:rFonts w:cs="ApexNew-Book"/>
            <w:i/>
          </w:rPr>
          <w:t>Our Emerging Plan</w:t>
        </w:r>
        <w:r w:rsidRPr="001964C8">
          <w:rPr>
            <w:rStyle w:val="Hyperlink"/>
            <w:rFonts w:cs="ApexNew-Book"/>
          </w:rPr>
          <w:t>, October 2014</w:t>
        </w:r>
      </w:hyperlink>
      <w:r>
        <w:rPr>
          <w:rFonts w:cs="ApexNew-Book"/>
          <w:color w:val="1F497D" w:themeColor="text2"/>
        </w:rPr>
        <w:t xml:space="preserve"> </w:t>
      </w:r>
    </w:p>
    <w:p w:rsidR="00374C49" w:rsidRPr="00374C49" w:rsidRDefault="00374C49" w:rsidP="00374C49">
      <w:pPr>
        <w:shd w:val="clear" w:color="auto" w:fill="F2F2F2" w:themeFill="background1" w:themeFillShade="F2"/>
        <w:autoSpaceDE w:val="0"/>
        <w:autoSpaceDN w:val="0"/>
        <w:adjustRightInd w:val="0"/>
        <w:spacing w:after="0" w:line="240" w:lineRule="auto"/>
        <w:ind w:left="567" w:hanging="567"/>
        <w:rPr>
          <w:rFonts w:cs="ApexNew-Book"/>
          <w:color w:val="1F497D" w:themeColor="text2"/>
        </w:rPr>
      </w:pPr>
      <w:r>
        <w:rPr>
          <w:rFonts w:cs="ApexNew-Book"/>
          <w:color w:val="1F497D" w:themeColor="text2"/>
        </w:rPr>
        <w:tab/>
      </w:r>
      <w:hyperlink r:id="rId37" w:history="1">
        <w:r w:rsidRPr="001964C8">
          <w:rPr>
            <w:rStyle w:val="Hyperlink"/>
            <w:rFonts w:cs="ApexNew-Book"/>
          </w:rPr>
          <w:t xml:space="preserve">Appendix </w:t>
        </w:r>
        <w:r w:rsidR="00D44A69" w:rsidRPr="001964C8">
          <w:rPr>
            <w:rStyle w:val="Hyperlink"/>
            <w:rFonts w:cs="ApexNew-Book"/>
          </w:rPr>
          <w:t>5</w:t>
        </w:r>
        <w:r w:rsidRPr="001964C8">
          <w:rPr>
            <w:rStyle w:val="Hyperlink"/>
            <w:rFonts w:cs="ApexNew-Book"/>
          </w:rPr>
          <w:t xml:space="preserve">.2:  </w:t>
        </w:r>
        <w:r w:rsidRPr="001964C8">
          <w:rPr>
            <w:rStyle w:val="Hyperlink"/>
            <w:rFonts w:cs="ApexNew-Book"/>
            <w:i/>
          </w:rPr>
          <w:t xml:space="preserve">Our Emerging Plan </w:t>
        </w:r>
        <w:r w:rsidRPr="001964C8">
          <w:rPr>
            <w:rStyle w:val="Hyperlink"/>
            <w:rFonts w:cs="ApexNew-Book"/>
          </w:rPr>
          <w:t>Response Form</w:t>
        </w:r>
      </w:hyperlink>
    </w:p>
    <w:p w:rsidR="00374C49" w:rsidRPr="004D34DB" w:rsidRDefault="00374C49" w:rsidP="00374C49">
      <w:pPr>
        <w:shd w:val="clear" w:color="auto" w:fill="F2F2F2" w:themeFill="background1" w:themeFillShade="F2"/>
        <w:autoSpaceDE w:val="0"/>
        <w:autoSpaceDN w:val="0"/>
        <w:adjustRightInd w:val="0"/>
        <w:spacing w:after="0" w:line="240" w:lineRule="auto"/>
        <w:ind w:left="567" w:hanging="567"/>
        <w:rPr>
          <w:rFonts w:cs="ApexNew-Book"/>
          <w:color w:val="1F497D" w:themeColor="text2"/>
        </w:rPr>
      </w:pPr>
      <w:r>
        <w:rPr>
          <w:rFonts w:cs="ApexNew-Book"/>
          <w:color w:val="1F497D" w:themeColor="text2"/>
        </w:rPr>
        <w:tab/>
      </w:r>
      <w:hyperlink r:id="rId38" w:history="1">
        <w:r w:rsidRPr="001964C8">
          <w:rPr>
            <w:rStyle w:val="Hyperlink"/>
            <w:rFonts w:cs="ApexNew-Book"/>
          </w:rPr>
          <w:t xml:space="preserve">Appendix </w:t>
        </w:r>
        <w:r w:rsidR="00D44A69" w:rsidRPr="001964C8">
          <w:rPr>
            <w:rStyle w:val="Hyperlink"/>
            <w:rFonts w:cs="ApexNew-Book"/>
          </w:rPr>
          <w:t>5</w:t>
        </w:r>
        <w:r w:rsidRPr="001964C8">
          <w:rPr>
            <w:rStyle w:val="Hyperlink"/>
            <w:rFonts w:cs="ApexNew-Book"/>
          </w:rPr>
          <w:t>.3:  Briefing to volunteers</w:t>
        </w:r>
      </w:hyperlink>
    </w:p>
    <w:p w:rsidR="00374C49" w:rsidRPr="004D34DB" w:rsidRDefault="00374C49" w:rsidP="00374C49">
      <w:pPr>
        <w:shd w:val="clear" w:color="auto" w:fill="F2F2F2" w:themeFill="background1" w:themeFillShade="F2"/>
        <w:autoSpaceDE w:val="0"/>
        <w:autoSpaceDN w:val="0"/>
        <w:adjustRightInd w:val="0"/>
        <w:spacing w:after="0" w:line="240" w:lineRule="auto"/>
        <w:ind w:left="567" w:hanging="567"/>
        <w:rPr>
          <w:rFonts w:cs="ApexNew-Book"/>
          <w:color w:val="1F497D" w:themeColor="text2"/>
        </w:rPr>
      </w:pPr>
      <w:r>
        <w:rPr>
          <w:rFonts w:cs="ApexNew-Book"/>
          <w:color w:val="1F497D" w:themeColor="text2"/>
        </w:rPr>
        <w:tab/>
      </w:r>
      <w:hyperlink r:id="rId39" w:history="1">
        <w:r w:rsidRPr="001964C8">
          <w:rPr>
            <w:rStyle w:val="Hyperlink"/>
            <w:rFonts w:cs="ApexNew-Book"/>
          </w:rPr>
          <w:t xml:space="preserve">Appendix </w:t>
        </w:r>
        <w:r w:rsidR="00D44A69" w:rsidRPr="001964C8">
          <w:rPr>
            <w:rStyle w:val="Hyperlink"/>
            <w:rFonts w:cs="ApexNew-Book"/>
          </w:rPr>
          <w:t>5</w:t>
        </w:r>
        <w:r w:rsidRPr="001964C8">
          <w:rPr>
            <w:rStyle w:val="Hyperlink"/>
            <w:rFonts w:cs="ApexNew-Book"/>
          </w:rPr>
          <w:t>.4:  Covering letter for residents</w:t>
        </w:r>
      </w:hyperlink>
    </w:p>
    <w:p w:rsidR="00374C49" w:rsidRPr="004D34DB" w:rsidRDefault="00374C49" w:rsidP="00374C49">
      <w:pPr>
        <w:shd w:val="clear" w:color="auto" w:fill="F2F2F2" w:themeFill="background1" w:themeFillShade="F2"/>
        <w:autoSpaceDE w:val="0"/>
        <w:autoSpaceDN w:val="0"/>
        <w:adjustRightInd w:val="0"/>
        <w:spacing w:after="0" w:line="240" w:lineRule="auto"/>
        <w:ind w:left="567" w:hanging="567"/>
        <w:rPr>
          <w:rFonts w:cs="ApexNew-Book"/>
          <w:color w:val="1F497D" w:themeColor="text2"/>
        </w:rPr>
      </w:pPr>
      <w:r>
        <w:rPr>
          <w:rFonts w:cs="ApexNew-Book"/>
          <w:color w:val="1F497D" w:themeColor="text2"/>
        </w:rPr>
        <w:tab/>
      </w:r>
      <w:hyperlink r:id="rId40" w:history="1">
        <w:r w:rsidRPr="001964C8">
          <w:rPr>
            <w:rStyle w:val="Hyperlink"/>
            <w:rFonts w:cs="ApexNew-Book"/>
          </w:rPr>
          <w:t xml:space="preserve">Appendix </w:t>
        </w:r>
        <w:r w:rsidR="00D44A69" w:rsidRPr="001964C8">
          <w:rPr>
            <w:rStyle w:val="Hyperlink"/>
            <w:rFonts w:cs="ApexNew-Book"/>
          </w:rPr>
          <w:t>5</w:t>
        </w:r>
        <w:r w:rsidRPr="001964C8">
          <w:rPr>
            <w:rStyle w:val="Hyperlink"/>
            <w:rFonts w:cs="ApexNew-Book"/>
          </w:rPr>
          <w:t xml:space="preserve">.5:  </w:t>
        </w:r>
        <w:r w:rsidRPr="001964C8">
          <w:rPr>
            <w:rStyle w:val="Hyperlink"/>
            <w:rFonts w:cs="ApexNew-Book"/>
            <w:i/>
          </w:rPr>
          <w:t xml:space="preserve">Our Emerging Plan </w:t>
        </w:r>
        <w:r w:rsidRPr="001964C8">
          <w:rPr>
            <w:rStyle w:val="Hyperlink"/>
            <w:rFonts w:cs="ApexNew-Book"/>
          </w:rPr>
          <w:t>event publicity posters</w:t>
        </w:r>
      </w:hyperlink>
    </w:p>
    <w:p w:rsidR="00374C49" w:rsidRPr="004D34DB" w:rsidRDefault="00374C49" w:rsidP="00374C49">
      <w:pPr>
        <w:shd w:val="clear" w:color="auto" w:fill="F2F2F2" w:themeFill="background1" w:themeFillShade="F2"/>
        <w:autoSpaceDE w:val="0"/>
        <w:autoSpaceDN w:val="0"/>
        <w:adjustRightInd w:val="0"/>
        <w:spacing w:after="0" w:line="240" w:lineRule="auto"/>
        <w:ind w:left="567" w:hanging="567"/>
        <w:rPr>
          <w:rFonts w:cs="ApexNew-Book"/>
          <w:color w:val="1F497D" w:themeColor="text2"/>
        </w:rPr>
      </w:pPr>
      <w:r>
        <w:rPr>
          <w:rFonts w:cs="ApexNew-Book"/>
          <w:color w:val="1F497D" w:themeColor="text2"/>
        </w:rPr>
        <w:tab/>
      </w:r>
      <w:hyperlink r:id="rId41" w:history="1">
        <w:r w:rsidRPr="001964C8">
          <w:rPr>
            <w:rStyle w:val="Hyperlink"/>
            <w:rFonts w:cs="ApexNew-Book"/>
          </w:rPr>
          <w:t xml:space="preserve">Appendix </w:t>
        </w:r>
        <w:r w:rsidR="00D44A69" w:rsidRPr="001964C8">
          <w:rPr>
            <w:rStyle w:val="Hyperlink"/>
            <w:rFonts w:cs="ApexNew-Book"/>
          </w:rPr>
          <w:t>5</w:t>
        </w:r>
        <w:r w:rsidRPr="001964C8">
          <w:rPr>
            <w:rStyle w:val="Hyperlink"/>
            <w:rFonts w:cs="ApexNew-Book"/>
          </w:rPr>
          <w:t xml:space="preserve">.6:  </w:t>
        </w:r>
        <w:r w:rsidRPr="001964C8">
          <w:rPr>
            <w:rStyle w:val="Hyperlink"/>
            <w:rFonts w:cs="ApexNew-Book"/>
            <w:i/>
          </w:rPr>
          <w:t xml:space="preserve">Our Emerging Plan </w:t>
        </w:r>
        <w:r w:rsidRPr="001964C8">
          <w:rPr>
            <w:rStyle w:val="Hyperlink"/>
            <w:rFonts w:cs="ApexNew-Book"/>
          </w:rPr>
          <w:t>event posters</w:t>
        </w:r>
      </w:hyperlink>
      <w:r>
        <w:rPr>
          <w:rFonts w:cs="ApexNew-Book"/>
          <w:color w:val="1F497D" w:themeColor="text2"/>
        </w:rPr>
        <w:t xml:space="preserve"> </w:t>
      </w:r>
    </w:p>
    <w:p w:rsidR="00374C49" w:rsidRPr="004D34DB" w:rsidRDefault="00374C49" w:rsidP="00374C49">
      <w:pPr>
        <w:shd w:val="clear" w:color="auto" w:fill="F2F2F2" w:themeFill="background1" w:themeFillShade="F2"/>
        <w:autoSpaceDE w:val="0"/>
        <w:autoSpaceDN w:val="0"/>
        <w:adjustRightInd w:val="0"/>
        <w:spacing w:after="0" w:line="240" w:lineRule="auto"/>
        <w:ind w:left="567" w:hanging="567"/>
        <w:rPr>
          <w:rFonts w:cs="ApexNew-Book"/>
          <w:color w:val="1F497D" w:themeColor="text2"/>
        </w:rPr>
      </w:pPr>
      <w:r>
        <w:rPr>
          <w:rFonts w:cs="ApexNew-Book"/>
          <w:color w:val="1F497D" w:themeColor="text2"/>
        </w:rPr>
        <w:tab/>
      </w:r>
      <w:hyperlink r:id="rId42" w:history="1">
        <w:r w:rsidRPr="001964C8">
          <w:rPr>
            <w:rStyle w:val="Hyperlink"/>
            <w:rFonts w:cs="ApexNew-Book"/>
          </w:rPr>
          <w:t xml:space="preserve">Appendix </w:t>
        </w:r>
        <w:r w:rsidR="00D44A69" w:rsidRPr="001964C8">
          <w:rPr>
            <w:rStyle w:val="Hyperlink"/>
            <w:rFonts w:cs="ApexNew-Book"/>
          </w:rPr>
          <w:t>5</w:t>
        </w:r>
        <w:r w:rsidRPr="001964C8">
          <w:rPr>
            <w:rStyle w:val="Hyperlink"/>
            <w:rFonts w:cs="ApexNew-Book"/>
          </w:rPr>
          <w:t xml:space="preserve">.7:  </w:t>
        </w:r>
        <w:r w:rsidRPr="001964C8">
          <w:rPr>
            <w:rStyle w:val="Hyperlink"/>
            <w:rFonts w:cs="ApexNew-Book"/>
            <w:i/>
          </w:rPr>
          <w:t xml:space="preserve">Our Emerging Plan </w:t>
        </w:r>
        <w:r w:rsidRPr="001964C8">
          <w:rPr>
            <w:rStyle w:val="Hyperlink"/>
            <w:rFonts w:cs="ApexNew-Book"/>
          </w:rPr>
          <w:t>consultation report and summary</w:t>
        </w:r>
      </w:hyperlink>
    </w:p>
    <w:p w:rsidR="00B16EA8" w:rsidRPr="00B16EA8" w:rsidRDefault="00B16EA8" w:rsidP="00B16EA8">
      <w:pPr>
        <w:autoSpaceDE w:val="0"/>
        <w:autoSpaceDN w:val="0"/>
        <w:adjustRightInd w:val="0"/>
        <w:spacing w:after="0" w:line="240" w:lineRule="auto"/>
        <w:ind w:left="567" w:hanging="567"/>
        <w:rPr>
          <w:rFonts w:cs="ApexNew-Book"/>
          <w:b/>
          <w:i/>
          <w:sz w:val="32"/>
        </w:rPr>
      </w:pPr>
      <w:r w:rsidRPr="00B16EA8">
        <w:rPr>
          <w:rFonts w:cs="ApexNew-Book"/>
          <w:b/>
          <w:i/>
          <w:sz w:val="32"/>
        </w:rPr>
        <w:lastRenderedPageBreak/>
        <w:t>6.</w:t>
      </w:r>
      <w:r w:rsidRPr="00B16EA8">
        <w:rPr>
          <w:rFonts w:cs="ApexNew-Book"/>
          <w:b/>
          <w:i/>
          <w:sz w:val="32"/>
        </w:rPr>
        <w:tab/>
        <w:t>Formal Public Consultation, August/September 2015</w:t>
      </w:r>
    </w:p>
    <w:p w:rsidR="00B16EA8" w:rsidRPr="00D307BA" w:rsidRDefault="00B16EA8" w:rsidP="00B16EA8">
      <w:pPr>
        <w:autoSpaceDE w:val="0"/>
        <w:autoSpaceDN w:val="0"/>
        <w:adjustRightInd w:val="0"/>
        <w:spacing w:after="0" w:line="240" w:lineRule="auto"/>
        <w:ind w:left="567" w:hanging="567"/>
        <w:rPr>
          <w:rFonts w:cs="ApexNew-Book"/>
          <w:b/>
        </w:rPr>
      </w:pPr>
    </w:p>
    <w:p w:rsidR="00786CF2" w:rsidRDefault="00B16EA8" w:rsidP="00B16EA8">
      <w:pPr>
        <w:autoSpaceDE w:val="0"/>
        <w:autoSpaceDN w:val="0"/>
        <w:adjustRightInd w:val="0"/>
        <w:spacing w:after="0" w:line="240" w:lineRule="auto"/>
        <w:ind w:left="567" w:hanging="567"/>
        <w:rPr>
          <w:rFonts w:cs="ApexNew-Book"/>
        </w:rPr>
      </w:pPr>
      <w:r>
        <w:rPr>
          <w:rFonts w:cs="ApexNew-Book"/>
        </w:rPr>
        <w:t>6.1</w:t>
      </w:r>
      <w:r>
        <w:rPr>
          <w:rFonts w:cs="ApexNew-Book"/>
        </w:rPr>
        <w:tab/>
      </w:r>
      <w:r w:rsidRPr="002C20FA">
        <w:rPr>
          <w:rFonts w:cs="ApexNew-Book"/>
        </w:rPr>
        <w:t xml:space="preserve">The formal public consultation on the full draft Plan (the ‘Regulation 14 consultation’) took place between 1 August 2015 and 15 September 2015.  </w:t>
      </w:r>
    </w:p>
    <w:p w:rsidR="00786CF2" w:rsidRDefault="00786CF2" w:rsidP="00B16EA8">
      <w:pPr>
        <w:autoSpaceDE w:val="0"/>
        <w:autoSpaceDN w:val="0"/>
        <w:adjustRightInd w:val="0"/>
        <w:spacing w:after="0" w:line="240" w:lineRule="auto"/>
        <w:ind w:left="567" w:hanging="567"/>
        <w:rPr>
          <w:rFonts w:cs="ApexNew-Book"/>
        </w:rPr>
      </w:pPr>
    </w:p>
    <w:p w:rsidR="00786CF2" w:rsidRDefault="00786CF2" w:rsidP="00B16EA8">
      <w:pPr>
        <w:autoSpaceDE w:val="0"/>
        <w:autoSpaceDN w:val="0"/>
        <w:adjustRightInd w:val="0"/>
        <w:spacing w:after="0" w:line="240" w:lineRule="auto"/>
        <w:ind w:left="567" w:hanging="567"/>
        <w:rPr>
          <w:rFonts w:cs="ApexNew-Book"/>
        </w:rPr>
      </w:pPr>
      <w:r>
        <w:rPr>
          <w:rFonts w:cs="ApexNew-Book"/>
        </w:rPr>
        <w:t>6.2</w:t>
      </w:r>
      <w:r>
        <w:rPr>
          <w:rFonts w:cs="ApexNew-Book"/>
        </w:rPr>
        <w:tab/>
      </w:r>
      <w:r w:rsidR="00B16EA8" w:rsidRPr="002C20FA">
        <w:rPr>
          <w:rFonts w:cs="ApexNew-Book"/>
        </w:rPr>
        <w:t xml:space="preserve">A printed copy of the </w:t>
      </w:r>
      <w:r w:rsidR="00B16EA8" w:rsidRPr="002C20FA">
        <w:rPr>
          <w:rFonts w:cs="ApexNew-Book"/>
          <w:i/>
        </w:rPr>
        <w:t>Draft Neighbourhood Plan</w:t>
      </w:r>
      <w:r w:rsidR="00B16EA8" w:rsidRPr="002C20FA">
        <w:rPr>
          <w:rFonts w:cs="ApexNew-Book"/>
        </w:rPr>
        <w:t xml:space="preserve"> and a comments sheet were delivered personally </w:t>
      </w:r>
      <w:r>
        <w:rPr>
          <w:rFonts w:cs="ApexNew-Book"/>
        </w:rPr>
        <w:t xml:space="preserve">by volunteers </w:t>
      </w:r>
      <w:r w:rsidR="00B16EA8" w:rsidRPr="002C20FA">
        <w:rPr>
          <w:rFonts w:cs="ApexNew-Book"/>
        </w:rPr>
        <w:t xml:space="preserve">to each address in the group parish within the first few days of the consultation. </w:t>
      </w:r>
      <w:r>
        <w:rPr>
          <w:rFonts w:cs="ApexNew-Book"/>
        </w:rPr>
        <w:t xml:space="preserve">Instructions to volunteers asked them to hand it personally to people wherever possible to emphasise the importance of the document and tell them where to find further information and how to send comments.  </w:t>
      </w:r>
    </w:p>
    <w:p w:rsidR="00786CF2" w:rsidRDefault="00786CF2" w:rsidP="00B16EA8">
      <w:pPr>
        <w:autoSpaceDE w:val="0"/>
        <w:autoSpaceDN w:val="0"/>
        <w:adjustRightInd w:val="0"/>
        <w:spacing w:after="0" w:line="240" w:lineRule="auto"/>
        <w:ind w:left="567" w:hanging="567"/>
        <w:rPr>
          <w:rFonts w:cs="ApexNew-Book"/>
        </w:rPr>
      </w:pPr>
    </w:p>
    <w:p w:rsidR="00786CF2" w:rsidRDefault="00786CF2" w:rsidP="00B16EA8">
      <w:pPr>
        <w:autoSpaceDE w:val="0"/>
        <w:autoSpaceDN w:val="0"/>
        <w:adjustRightInd w:val="0"/>
        <w:spacing w:after="0" w:line="240" w:lineRule="auto"/>
        <w:ind w:left="567" w:hanging="567"/>
        <w:rPr>
          <w:rFonts w:cs="ApexNew-Book"/>
        </w:rPr>
      </w:pPr>
      <w:r>
        <w:rPr>
          <w:rFonts w:cs="ApexNew-Book"/>
        </w:rPr>
        <w:t>6.3</w:t>
      </w:r>
      <w:r>
        <w:rPr>
          <w:rFonts w:cs="ApexNew-Book"/>
        </w:rPr>
        <w:tab/>
        <w:t>Copies of the</w:t>
      </w:r>
      <w:r w:rsidR="00B16EA8" w:rsidRPr="002C20FA">
        <w:rPr>
          <w:rFonts w:cs="ApexNew-Book"/>
        </w:rPr>
        <w:t xml:space="preserve"> draft Plan </w:t>
      </w:r>
      <w:r>
        <w:rPr>
          <w:rFonts w:cs="ApexNew-Book"/>
        </w:rPr>
        <w:t>were</w:t>
      </w:r>
      <w:r w:rsidR="00B16EA8" w:rsidRPr="002C20FA">
        <w:rPr>
          <w:rFonts w:cs="ApexNew-Book"/>
        </w:rPr>
        <w:t xml:space="preserve"> available at </w:t>
      </w:r>
      <w:r>
        <w:rPr>
          <w:rFonts w:cs="ApexNew-Book"/>
        </w:rPr>
        <w:t>Leominster Information Office, Stoke Prior Post Office and The Lamb Inn during opening hours, and could</w:t>
      </w:r>
      <w:r w:rsidR="00C83ED7">
        <w:rPr>
          <w:rFonts w:cs="ApexNew-Book"/>
        </w:rPr>
        <w:t xml:space="preserve"> also</w:t>
      </w:r>
      <w:r>
        <w:rPr>
          <w:rFonts w:cs="ApexNew-Book"/>
        </w:rPr>
        <w:t xml:space="preserve"> be requested from the Clerk to the Parish Council. The draft Plan (in a web-version which, to make the download-file size manageable, included all maps but excluded illustrations) was also available from 1 August on the parish’s NDP web-pages, together with supporting documents (including appendices detailing assessment of available housing development sites</w:t>
      </w:r>
      <w:r w:rsidR="00C83ED7">
        <w:rPr>
          <w:rFonts w:cs="ApexNew-Book"/>
        </w:rPr>
        <w:t>, the Strategic Environmental Assessment (SEA) and the Habitats Regulation Assessment (HRA)</w:t>
      </w:r>
      <w:r>
        <w:rPr>
          <w:rFonts w:cs="ApexNew-Book"/>
        </w:rPr>
        <w:t xml:space="preserve">). </w:t>
      </w:r>
    </w:p>
    <w:p w:rsidR="00786CF2" w:rsidRDefault="00786CF2" w:rsidP="00B16EA8">
      <w:pPr>
        <w:autoSpaceDE w:val="0"/>
        <w:autoSpaceDN w:val="0"/>
        <w:adjustRightInd w:val="0"/>
        <w:spacing w:after="0" w:line="240" w:lineRule="auto"/>
        <w:ind w:left="567" w:hanging="567"/>
        <w:rPr>
          <w:rFonts w:cs="ApexNew-Book"/>
        </w:rPr>
      </w:pPr>
    </w:p>
    <w:p w:rsidR="00786CF2" w:rsidRDefault="00786CF2" w:rsidP="00B16EA8">
      <w:pPr>
        <w:autoSpaceDE w:val="0"/>
        <w:autoSpaceDN w:val="0"/>
        <w:adjustRightInd w:val="0"/>
        <w:spacing w:after="0" w:line="240" w:lineRule="auto"/>
        <w:ind w:left="567" w:hanging="567"/>
        <w:rPr>
          <w:rFonts w:cs="ApexNew-Book"/>
        </w:rPr>
      </w:pPr>
      <w:r>
        <w:rPr>
          <w:rFonts w:cs="ApexNew-Book"/>
        </w:rPr>
        <w:t>6.4</w:t>
      </w:r>
      <w:r>
        <w:rPr>
          <w:rFonts w:cs="ApexNew-Book"/>
        </w:rPr>
        <w:tab/>
      </w:r>
      <w:r w:rsidR="00C83ED7">
        <w:rPr>
          <w:rFonts w:cs="ApexNew-Book"/>
        </w:rPr>
        <w:t xml:space="preserve">A simple Comments Sheet was provided for the purpose of making comments, although any comment was accepted which was received in writing  by the end of the advertised period which identified the person making the comments. </w:t>
      </w:r>
    </w:p>
    <w:p w:rsidR="00786CF2" w:rsidRDefault="00786CF2" w:rsidP="00B16EA8">
      <w:pPr>
        <w:autoSpaceDE w:val="0"/>
        <w:autoSpaceDN w:val="0"/>
        <w:adjustRightInd w:val="0"/>
        <w:spacing w:after="0" w:line="240" w:lineRule="auto"/>
        <w:ind w:left="567" w:hanging="567"/>
        <w:rPr>
          <w:rFonts w:cs="ApexNew-Book"/>
        </w:rPr>
      </w:pPr>
    </w:p>
    <w:p w:rsidR="00786CF2" w:rsidRDefault="00786CF2" w:rsidP="00B16EA8">
      <w:pPr>
        <w:autoSpaceDE w:val="0"/>
        <w:autoSpaceDN w:val="0"/>
        <w:adjustRightInd w:val="0"/>
        <w:spacing w:after="0" w:line="240" w:lineRule="auto"/>
        <w:ind w:left="567" w:hanging="567"/>
        <w:rPr>
          <w:rFonts w:cs="ApexNew-Book"/>
        </w:rPr>
      </w:pPr>
      <w:r>
        <w:rPr>
          <w:rFonts w:cs="ApexNew-Book"/>
        </w:rPr>
        <w:t>6.</w:t>
      </w:r>
      <w:r w:rsidR="00C83ED7">
        <w:rPr>
          <w:rFonts w:cs="ApexNew-Book"/>
        </w:rPr>
        <w:t>5</w:t>
      </w:r>
      <w:r>
        <w:rPr>
          <w:rFonts w:cs="ApexNew-Book"/>
        </w:rPr>
        <w:tab/>
      </w:r>
      <w:r w:rsidR="00B16EA8" w:rsidRPr="002C20FA">
        <w:rPr>
          <w:rFonts w:cs="ApexNew-Book"/>
        </w:rPr>
        <w:t xml:space="preserve">The draft Plan was also sent to a list of external consultees, including statutory consultees, relevant national and local organisations, all adjoining parish/town councils and the principal Local Authority.  </w:t>
      </w:r>
      <w:r w:rsidR="00C83ED7">
        <w:rPr>
          <w:rFonts w:cs="ApexNew-Book"/>
        </w:rPr>
        <w:t xml:space="preserve"> This was done wherever possible by email, attaching the draft Plan, comments sheet, SEA and HRA.</w:t>
      </w:r>
    </w:p>
    <w:p w:rsidR="00786CF2" w:rsidRDefault="00786CF2" w:rsidP="00B16EA8">
      <w:pPr>
        <w:autoSpaceDE w:val="0"/>
        <w:autoSpaceDN w:val="0"/>
        <w:adjustRightInd w:val="0"/>
        <w:spacing w:after="0" w:line="240" w:lineRule="auto"/>
        <w:ind w:left="567" w:hanging="567"/>
        <w:rPr>
          <w:rFonts w:cs="ApexNew-Book"/>
        </w:rPr>
      </w:pPr>
    </w:p>
    <w:p w:rsidR="00786CF2" w:rsidRDefault="008A337E" w:rsidP="00B16EA8">
      <w:pPr>
        <w:autoSpaceDE w:val="0"/>
        <w:autoSpaceDN w:val="0"/>
        <w:adjustRightInd w:val="0"/>
        <w:spacing w:after="0" w:line="240" w:lineRule="auto"/>
        <w:ind w:left="567" w:hanging="567"/>
        <w:rPr>
          <w:rFonts w:cs="ApexNew-Book"/>
        </w:rPr>
      </w:pPr>
      <w:r>
        <w:rPr>
          <w:rFonts w:cs="ApexNew-Book"/>
        </w:rPr>
        <w:t>6.6</w:t>
      </w:r>
      <w:r w:rsidR="00786CF2">
        <w:rPr>
          <w:rFonts w:cs="ApexNew-Book"/>
        </w:rPr>
        <w:tab/>
        <w:t>The consultation was advertised in the neighbourhood area</w:t>
      </w:r>
      <w:r w:rsidR="00C83ED7">
        <w:rPr>
          <w:rFonts w:cs="ApexNew-Book"/>
        </w:rPr>
        <w:t xml:space="preserve"> by means of a formal notice posted from 25 July 2015 on noticeboards around the group parish, and included in the draft Plan itself.   A notice was also placed in the Hereford Times community noticeboard section, which appeared in the </w:t>
      </w:r>
      <w:proofErr w:type="gramStart"/>
      <w:r w:rsidR="00C83ED7">
        <w:rPr>
          <w:rFonts w:cs="ApexNew-Book"/>
        </w:rPr>
        <w:t>Thursday  30</w:t>
      </w:r>
      <w:proofErr w:type="gramEnd"/>
      <w:r w:rsidR="00C83ED7">
        <w:rPr>
          <w:rFonts w:cs="ApexNew-Book"/>
        </w:rPr>
        <w:t xml:space="preserve"> July 2015 edition of the newspaper.  In addition to the formal notices, large publicity notices were placed on the roads leading into each of the main settlements and on noticeboards for the first week of the consultation period and for the last 10 days.   </w:t>
      </w:r>
      <w:r>
        <w:rPr>
          <w:rFonts w:cs="ApexNew-Book"/>
        </w:rPr>
        <w:t xml:space="preserve">An item about the consultation appeared in both the August 2015 and September 2015 </w:t>
      </w:r>
      <w:r w:rsidRPr="008A337E">
        <w:rPr>
          <w:rFonts w:cs="ApexNew-Book"/>
          <w:i/>
        </w:rPr>
        <w:t>Parish Pump</w:t>
      </w:r>
      <w:r>
        <w:rPr>
          <w:rFonts w:cs="ApexNew-Book"/>
        </w:rPr>
        <w:t xml:space="preserve"> magazines.  </w:t>
      </w:r>
      <w:r w:rsidR="00C83ED7">
        <w:rPr>
          <w:rFonts w:cs="ApexNew-Book"/>
        </w:rPr>
        <w:t xml:space="preserve">Those residents on the Parish Council’s email circulation list (approximately 60% of households) also received an email update about the consultation on 24 July 2015, and </w:t>
      </w:r>
      <w:r w:rsidR="0001683D">
        <w:rPr>
          <w:rFonts w:cs="ApexNew-Book"/>
        </w:rPr>
        <w:t xml:space="preserve">on 5 September </w:t>
      </w:r>
      <w:proofErr w:type="gramStart"/>
      <w:r w:rsidR="0001683D">
        <w:rPr>
          <w:rFonts w:cs="ApexNew-Book"/>
        </w:rPr>
        <w:t xml:space="preserve">2015  </w:t>
      </w:r>
      <w:r w:rsidR="00C83ED7">
        <w:rPr>
          <w:rFonts w:cs="ApexNew-Book"/>
        </w:rPr>
        <w:t>a</w:t>
      </w:r>
      <w:proofErr w:type="gramEnd"/>
      <w:r w:rsidR="00C83ED7">
        <w:rPr>
          <w:rFonts w:cs="ApexNew-Book"/>
        </w:rPr>
        <w:t xml:space="preserve"> reminder email that the consultation would close in </w:t>
      </w:r>
      <w:r w:rsidR="0001683D">
        <w:rPr>
          <w:rFonts w:cs="ApexNew-Book"/>
        </w:rPr>
        <w:t>ten days.</w:t>
      </w:r>
    </w:p>
    <w:p w:rsidR="00786CF2" w:rsidRDefault="00786CF2" w:rsidP="00B16EA8">
      <w:pPr>
        <w:autoSpaceDE w:val="0"/>
        <w:autoSpaceDN w:val="0"/>
        <w:adjustRightInd w:val="0"/>
        <w:spacing w:after="0" w:line="240" w:lineRule="auto"/>
        <w:ind w:left="567" w:hanging="567"/>
        <w:rPr>
          <w:rFonts w:cs="ApexNew-Book"/>
        </w:rPr>
      </w:pPr>
    </w:p>
    <w:p w:rsidR="008A337E" w:rsidRDefault="00786CF2" w:rsidP="00B16EA8">
      <w:pPr>
        <w:autoSpaceDE w:val="0"/>
        <w:autoSpaceDN w:val="0"/>
        <w:adjustRightInd w:val="0"/>
        <w:spacing w:after="0" w:line="240" w:lineRule="auto"/>
        <w:ind w:left="567" w:hanging="567"/>
        <w:rPr>
          <w:rFonts w:cs="ApexNew-Book"/>
        </w:rPr>
      </w:pPr>
      <w:r>
        <w:rPr>
          <w:rFonts w:cs="ApexNew-Book"/>
        </w:rPr>
        <w:t>6.</w:t>
      </w:r>
      <w:r w:rsidR="008A337E">
        <w:rPr>
          <w:rFonts w:cs="ApexNew-Book"/>
        </w:rPr>
        <w:t>7</w:t>
      </w:r>
      <w:r>
        <w:rPr>
          <w:rFonts w:cs="ApexNew-Book"/>
        </w:rPr>
        <w:tab/>
      </w:r>
      <w:r w:rsidR="00B16EA8" w:rsidRPr="002C20FA">
        <w:rPr>
          <w:rFonts w:cs="ApexNew-Book"/>
        </w:rPr>
        <w:t xml:space="preserve">Two drop-in sessions – one at the start and one towards the end of the consultation period – were held for local people to talk to Steering Committee members and submit written comments. </w:t>
      </w:r>
      <w:r w:rsidR="008A337E">
        <w:rPr>
          <w:rFonts w:cs="ApexNew-Book"/>
        </w:rPr>
        <w:t xml:space="preserve">  The first session was a stall at the School during the final ‘Community Week’ Saturday afternoon games/stalls/prizes event, which was held on 1 August 2015. The second session was held in The Lamb Inn on Thursday 3 September 2015 from 7.00-8.00pm, which was advertised in the September edition of the </w:t>
      </w:r>
      <w:r w:rsidR="008A337E" w:rsidRPr="008A337E">
        <w:rPr>
          <w:rFonts w:cs="ApexNew-Book"/>
          <w:i/>
        </w:rPr>
        <w:t>Parish Pump</w:t>
      </w:r>
      <w:r w:rsidR="008A337E">
        <w:rPr>
          <w:rFonts w:cs="ApexNew-Book"/>
        </w:rPr>
        <w:t>.  During these informal sessions, 17 residents took the opportunity to speak to a member of the NDP Steering Committee (although no register was taken) and several comments sheets were collected.</w:t>
      </w:r>
    </w:p>
    <w:p w:rsidR="008A337E" w:rsidRDefault="008A337E" w:rsidP="00B16EA8">
      <w:pPr>
        <w:autoSpaceDE w:val="0"/>
        <w:autoSpaceDN w:val="0"/>
        <w:adjustRightInd w:val="0"/>
        <w:spacing w:after="0" w:line="240" w:lineRule="auto"/>
        <w:ind w:left="567" w:hanging="567"/>
        <w:rPr>
          <w:rFonts w:cs="ApexNew-Book"/>
        </w:rPr>
      </w:pPr>
    </w:p>
    <w:p w:rsidR="0001683D" w:rsidRDefault="008A337E" w:rsidP="00B16EA8">
      <w:pPr>
        <w:autoSpaceDE w:val="0"/>
        <w:autoSpaceDN w:val="0"/>
        <w:adjustRightInd w:val="0"/>
        <w:spacing w:after="0" w:line="240" w:lineRule="auto"/>
        <w:ind w:left="567" w:hanging="567"/>
        <w:rPr>
          <w:rFonts w:cs="ApexNew-Book"/>
        </w:rPr>
      </w:pPr>
      <w:r>
        <w:rPr>
          <w:rFonts w:cs="ApexNew-Book"/>
        </w:rPr>
        <w:t>6.8</w:t>
      </w:r>
      <w:r>
        <w:rPr>
          <w:rFonts w:cs="ApexNew-Book"/>
        </w:rPr>
        <w:tab/>
      </w:r>
      <w:r w:rsidR="00B16EA8" w:rsidRPr="002C20FA">
        <w:rPr>
          <w:rFonts w:cs="ApexNew-Book"/>
        </w:rPr>
        <w:t xml:space="preserve">Comments were received from 31 residents/local businesses, and from 5 statutory consultees or local organisations/authorities.  All comments were </w:t>
      </w:r>
      <w:r w:rsidR="0001683D">
        <w:rPr>
          <w:rFonts w:cs="ApexNew-Book"/>
        </w:rPr>
        <w:t xml:space="preserve">transcribed verbatim onto a summary sheet (except for several lengthy comments which included maps) and </w:t>
      </w:r>
      <w:r w:rsidR="00B16EA8" w:rsidRPr="002C20FA">
        <w:rPr>
          <w:rFonts w:cs="ApexNew-Book"/>
        </w:rPr>
        <w:t xml:space="preserve">considered by the </w:t>
      </w:r>
      <w:r w:rsidR="00B16EA8" w:rsidRPr="002C20FA">
        <w:rPr>
          <w:rFonts w:cs="ApexNew-Book"/>
        </w:rPr>
        <w:lastRenderedPageBreak/>
        <w:t>Steering Committee</w:t>
      </w:r>
      <w:r w:rsidR="0001683D">
        <w:rPr>
          <w:rFonts w:cs="ApexNew-Book"/>
        </w:rPr>
        <w:t xml:space="preserve"> at meetings on 15 September 2015 and 2 November 2015. The meeting on 2 November approved detailed responses to each comment received, and </w:t>
      </w:r>
      <w:r w:rsidR="0001683D" w:rsidRPr="002C20FA">
        <w:rPr>
          <w:rFonts w:cs="ApexNew-Book"/>
        </w:rPr>
        <w:t>proposed amendments to the Plan arising from the comments</w:t>
      </w:r>
      <w:r w:rsidR="0001683D">
        <w:rPr>
          <w:rFonts w:cs="ApexNew-Book"/>
        </w:rPr>
        <w:t xml:space="preserve">.   The draft detailed responses and proposed amendments to the Plan were published on the website on 28 October 2015, prior to that meeting, and the agreed responses were </w:t>
      </w:r>
      <w:r w:rsidR="0001683D" w:rsidRPr="002C20FA">
        <w:rPr>
          <w:rFonts w:cs="ApexNew-Book"/>
        </w:rPr>
        <w:t xml:space="preserve">also sent individually to each person/organisation commenting. </w:t>
      </w:r>
    </w:p>
    <w:p w:rsidR="0001683D" w:rsidRDefault="0001683D" w:rsidP="00B16EA8">
      <w:pPr>
        <w:autoSpaceDE w:val="0"/>
        <w:autoSpaceDN w:val="0"/>
        <w:adjustRightInd w:val="0"/>
        <w:spacing w:after="0" w:line="240" w:lineRule="auto"/>
        <w:ind w:left="567" w:hanging="567"/>
        <w:rPr>
          <w:rFonts w:cs="ApexNew-Book"/>
        </w:rPr>
      </w:pPr>
    </w:p>
    <w:p w:rsidR="0001683D" w:rsidRDefault="0001683D" w:rsidP="00B16EA8">
      <w:pPr>
        <w:autoSpaceDE w:val="0"/>
        <w:autoSpaceDN w:val="0"/>
        <w:adjustRightInd w:val="0"/>
        <w:spacing w:after="0" w:line="240" w:lineRule="auto"/>
        <w:ind w:left="567" w:hanging="567"/>
        <w:rPr>
          <w:rFonts w:cs="ApexNew-Book"/>
        </w:rPr>
      </w:pPr>
      <w:r>
        <w:rPr>
          <w:rFonts w:cs="ApexNew-Book"/>
        </w:rPr>
        <w:t>6.9</w:t>
      </w:r>
      <w:r>
        <w:rPr>
          <w:rFonts w:cs="ApexNew-Book"/>
        </w:rPr>
        <w:tab/>
        <w:t xml:space="preserve">The </w:t>
      </w:r>
      <w:r w:rsidR="00D17CA3">
        <w:rPr>
          <w:rFonts w:cs="ApexNew-Book"/>
        </w:rPr>
        <w:t>collated Comments and agreed Responses (which highlight resultant proposed amendments to the Plan in red text) are given in Appendix 6.10.  This was reported to the Group Parish Council on 18 November 2015.</w:t>
      </w:r>
    </w:p>
    <w:p w:rsidR="00D17CA3" w:rsidRDefault="00D17CA3" w:rsidP="00B16EA8">
      <w:pPr>
        <w:autoSpaceDE w:val="0"/>
        <w:autoSpaceDN w:val="0"/>
        <w:adjustRightInd w:val="0"/>
        <w:spacing w:after="0" w:line="240" w:lineRule="auto"/>
        <w:ind w:left="567" w:hanging="567"/>
        <w:rPr>
          <w:rFonts w:cs="ApexNew-Book"/>
        </w:rPr>
      </w:pPr>
    </w:p>
    <w:p w:rsidR="00D17CA3" w:rsidRDefault="00D17CA3" w:rsidP="00D17CA3">
      <w:pPr>
        <w:autoSpaceDE w:val="0"/>
        <w:autoSpaceDN w:val="0"/>
        <w:adjustRightInd w:val="0"/>
        <w:spacing w:after="0" w:line="240" w:lineRule="auto"/>
        <w:ind w:left="567" w:hanging="567"/>
        <w:rPr>
          <w:rFonts w:cs="ApexNew-Book"/>
        </w:rPr>
      </w:pPr>
      <w:r>
        <w:rPr>
          <w:rFonts w:cs="ApexNew-Book"/>
        </w:rPr>
        <w:t>6.10</w:t>
      </w:r>
      <w:r>
        <w:rPr>
          <w:rFonts w:cs="ApexNew-Book"/>
        </w:rPr>
        <w:tab/>
      </w:r>
      <w:r w:rsidRPr="002C20FA">
        <w:rPr>
          <w:rFonts w:cs="ApexNew-Book"/>
        </w:rPr>
        <w:t xml:space="preserve">The proposed Plan, incorporating the amendments, was considered by the Group Parish Council on 18 November 2015. </w:t>
      </w:r>
    </w:p>
    <w:p w:rsidR="00D17CA3" w:rsidRDefault="00D17CA3" w:rsidP="00B16EA8">
      <w:pPr>
        <w:autoSpaceDE w:val="0"/>
        <w:autoSpaceDN w:val="0"/>
        <w:adjustRightInd w:val="0"/>
        <w:spacing w:after="0" w:line="240" w:lineRule="auto"/>
        <w:ind w:left="567" w:hanging="567"/>
        <w:rPr>
          <w:rFonts w:cs="ApexNew-Book"/>
        </w:rPr>
      </w:pPr>
    </w:p>
    <w:p w:rsidR="001D2CCD" w:rsidRPr="004D34DB" w:rsidRDefault="001D2CCD" w:rsidP="001D2CCD">
      <w:pPr>
        <w:shd w:val="clear" w:color="auto" w:fill="F2F2F2" w:themeFill="background1" w:themeFillShade="F2"/>
        <w:autoSpaceDE w:val="0"/>
        <w:autoSpaceDN w:val="0"/>
        <w:adjustRightInd w:val="0"/>
        <w:spacing w:after="0" w:line="240" w:lineRule="auto"/>
        <w:ind w:left="567" w:hanging="567"/>
        <w:rPr>
          <w:rFonts w:cs="ApexNew-Book"/>
          <w:color w:val="1F497D" w:themeColor="text2"/>
        </w:rPr>
      </w:pPr>
      <w:r w:rsidRPr="004D34DB">
        <w:rPr>
          <w:rFonts w:cs="ApexNew-Book"/>
          <w:color w:val="1F497D" w:themeColor="text2"/>
        </w:rPr>
        <w:tab/>
      </w:r>
      <w:hyperlink r:id="rId43" w:history="1">
        <w:r w:rsidRPr="001964C8">
          <w:rPr>
            <w:rStyle w:val="Hyperlink"/>
            <w:rFonts w:cs="ApexNew-Book"/>
          </w:rPr>
          <w:t xml:space="preserve">Appendix 6.1:  </w:t>
        </w:r>
        <w:r w:rsidRPr="001964C8">
          <w:rPr>
            <w:rStyle w:val="Hyperlink"/>
            <w:rFonts w:cs="ApexNew-Book"/>
            <w:i/>
          </w:rPr>
          <w:t>Draft Neighbourhood Plan</w:t>
        </w:r>
        <w:r w:rsidRPr="001964C8">
          <w:rPr>
            <w:rStyle w:val="Hyperlink"/>
            <w:rFonts w:cs="ApexNew-Book"/>
          </w:rPr>
          <w:t xml:space="preserve">, August 2015 </w:t>
        </w:r>
        <w:r w:rsidR="001E7F22" w:rsidRPr="001964C8">
          <w:rPr>
            <w:rStyle w:val="Hyperlink"/>
            <w:rFonts w:cs="ApexNew-Book"/>
          </w:rPr>
          <w:t>(web-version)</w:t>
        </w:r>
      </w:hyperlink>
    </w:p>
    <w:p w:rsidR="001D2CCD" w:rsidRPr="00374C49" w:rsidRDefault="001D2CCD" w:rsidP="001D2CCD">
      <w:pPr>
        <w:shd w:val="clear" w:color="auto" w:fill="F2F2F2" w:themeFill="background1" w:themeFillShade="F2"/>
        <w:autoSpaceDE w:val="0"/>
        <w:autoSpaceDN w:val="0"/>
        <w:adjustRightInd w:val="0"/>
        <w:spacing w:after="0" w:line="240" w:lineRule="auto"/>
        <w:ind w:left="567" w:hanging="567"/>
        <w:rPr>
          <w:rFonts w:cs="ApexNew-Book"/>
          <w:color w:val="1F497D" w:themeColor="text2"/>
        </w:rPr>
      </w:pPr>
      <w:r>
        <w:rPr>
          <w:rFonts w:cs="ApexNew-Book"/>
          <w:color w:val="1F497D" w:themeColor="text2"/>
        </w:rPr>
        <w:tab/>
      </w:r>
      <w:hyperlink r:id="rId44" w:history="1">
        <w:r w:rsidRPr="001964C8">
          <w:rPr>
            <w:rStyle w:val="Hyperlink"/>
            <w:rFonts w:cs="ApexNew-Book"/>
          </w:rPr>
          <w:t xml:space="preserve">Appendix 6.2:  </w:t>
        </w:r>
        <w:r w:rsidR="001E7F22" w:rsidRPr="001964C8">
          <w:rPr>
            <w:rStyle w:val="Hyperlink"/>
            <w:rFonts w:cs="ApexNew-Book"/>
          </w:rPr>
          <w:t xml:space="preserve">Housing Land </w:t>
        </w:r>
        <w:proofErr w:type="gramStart"/>
        <w:r w:rsidR="001E7F22" w:rsidRPr="001964C8">
          <w:rPr>
            <w:rStyle w:val="Hyperlink"/>
            <w:rFonts w:cs="ApexNew-Book"/>
          </w:rPr>
          <w:t xml:space="preserve">Assessment </w:t>
        </w:r>
        <w:r w:rsidR="00A6760A" w:rsidRPr="001964C8">
          <w:rPr>
            <w:rStyle w:val="Hyperlink"/>
            <w:rFonts w:cs="ApexNew-Book"/>
          </w:rPr>
          <w:t xml:space="preserve"> (</w:t>
        </w:r>
        <w:proofErr w:type="gramEnd"/>
        <w:r w:rsidR="001E7F22" w:rsidRPr="001964C8">
          <w:rPr>
            <w:rStyle w:val="Hyperlink"/>
            <w:rFonts w:cs="ApexNew-Book"/>
          </w:rPr>
          <w:t>Appendix F</w:t>
        </w:r>
        <w:r w:rsidR="00A6760A" w:rsidRPr="001964C8">
          <w:rPr>
            <w:rStyle w:val="Hyperlink"/>
            <w:rFonts w:cs="ApexNew-Book"/>
          </w:rPr>
          <w:t>)</w:t>
        </w:r>
      </w:hyperlink>
    </w:p>
    <w:p w:rsidR="001D2CCD" w:rsidRPr="004D34DB" w:rsidRDefault="001D2CCD" w:rsidP="001D2CCD">
      <w:pPr>
        <w:shd w:val="clear" w:color="auto" w:fill="F2F2F2" w:themeFill="background1" w:themeFillShade="F2"/>
        <w:autoSpaceDE w:val="0"/>
        <w:autoSpaceDN w:val="0"/>
        <w:adjustRightInd w:val="0"/>
        <w:spacing w:after="0" w:line="240" w:lineRule="auto"/>
        <w:ind w:left="567" w:hanging="567"/>
        <w:rPr>
          <w:rFonts w:cs="ApexNew-Book"/>
          <w:color w:val="1F497D" w:themeColor="text2"/>
        </w:rPr>
      </w:pPr>
      <w:r>
        <w:rPr>
          <w:rFonts w:cs="ApexNew-Book"/>
          <w:color w:val="1F497D" w:themeColor="text2"/>
        </w:rPr>
        <w:tab/>
      </w:r>
      <w:hyperlink r:id="rId45" w:history="1">
        <w:r w:rsidRPr="001964C8">
          <w:rPr>
            <w:rStyle w:val="Hyperlink"/>
            <w:rFonts w:cs="ApexNew-Book"/>
          </w:rPr>
          <w:t xml:space="preserve">Appendix </w:t>
        </w:r>
        <w:r w:rsidR="000E5992" w:rsidRPr="001964C8">
          <w:rPr>
            <w:rStyle w:val="Hyperlink"/>
            <w:rFonts w:cs="ApexNew-Book"/>
          </w:rPr>
          <w:t>6</w:t>
        </w:r>
        <w:r w:rsidRPr="001964C8">
          <w:rPr>
            <w:rStyle w:val="Hyperlink"/>
            <w:rFonts w:cs="ApexNew-Book"/>
          </w:rPr>
          <w:t xml:space="preserve">.3: </w:t>
        </w:r>
        <w:r w:rsidR="001E7F22" w:rsidRPr="001964C8">
          <w:rPr>
            <w:rStyle w:val="Hyperlink"/>
            <w:rFonts w:cs="ApexNew-Book"/>
          </w:rPr>
          <w:t xml:space="preserve"> Future Housing Development </w:t>
        </w:r>
        <w:r w:rsidR="00A6760A" w:rsidRPr="001964C8">
          <w:rPr>
            <w:rStyle w:val="Hyperlink"/>
            <w:rFonts w:cs="ApexNew-Book"/>
          </w:rPr>
          <w:t>(</w:t>
        </w:r>
        <w:r w:rsidR="001E7F22" w:rsidRPr="001964C8">
          <w:rPr>
            <w:rStyle w:val="Hyperlink"/>
            <w:rFonts w:cs="ApexNew-Book"/>
          </w:rPr>
          <w:t>Appendix G</w:t>
        </w:r>
      </w:hyperlink>
      <w:r w:rsidR="00A6760A">
        <w:rPr>
          <w:rFonts w:cs="ApexNew-Book"/>
          <w:color w:val="1F497D" w:themeColor="text2"/>
        </w:rPr>
        <w:t>)</w:t>
      </w:r>
    </w:p>
    <w:p w:rsidR="001D2CCD" w:rsidRPr="004D34DB" w:rsidRDefault="001D2CCD" w:rsidP="001D2CCD">
      <w:pPr>
        <w:shd w:val="clear" w:color="auto" w:fill="F2F2F2" w:themeFill="background1" w:themeFillShade="F2"/>
        <w:autoSpaceDE w:val="0"/>
        <w:autoSpaceDN w:val="0"/>
        <w:adjustRightInd w:val="0"/>
        <w:spacing w:after="0" w:line="240" w:lineRule="auto"/>
        <w:ind w:left="567" w:hanging="567"/>
        <w:rPr>
          <w:rFonts w:cs="ApexNew-Book"/>
          <w:color w:val="1F497D" w:themeColor="text2"/>
        </w:rPr>
      </w:pPr>
      <w:r>
        <w:rPr>
          <w:rFonts w:cs="ApexNew-Book"/>
          <w:color w:val="1F497D" w:themeColor="text2"/>
        </w:rPr>
        <w:tab/>
      </w:r>
      <w:hyperlink r:id="rId46" w:history="1">
        <w:r w:rsidRPr="001964C8">
          <w:rPr>
            <w:rStyle w:val="Hyperlink"/>
            <w:rFonts w:cs="ApexNew-Book"/>
          </w:rPr>
          <w:t xml:space="preserve">Appendix </w:t>
        </w:r>
        <w:r w:rsidR="000E5992" w:rsidRPr="001964C8">
          <w:rPr>
            <w:rStyle w:val="Hyperlink"/>
            <w:rFonts w:cs="ApexNew-Book"/>
          </w:rPr>
          <w:t>6</w:t>
        </w:r>
        <w:r w:rsidRPr="001964C8">
          <w:rPr>
            <w:rStyle w:val="Hyperlink"/>
            <w:rFonts w:cs="ApexNew-Book"/>
          </w:rPr>
          <w:t xml:space="preserve">.4: </w:t>
        </w:r>
        <w:r w:rsidR="001E7F22" w:rsidRPr="001964C8">
          <w:rPr>
            <w:rStyle w:val="Hyperlink"/>
            <w:rFonts w:cs="ApexNew-Book"/>
          </w:rPr>
          <w:t xml:space="preserve"> </w:t>
        </w:r>
        <w:r w:rsidR="001E7F22" w:rsidRPr="001964C8">
          <w:rPr>
            <w:rStyle w:val="Hyperlink"/>
            <w:rFonts w:cs="ApexNew-Book"/>
            <w:i/>
          </w:rPr>
          <w:t>Draft Neighbourhood Plan</w:t>
        </w:r>
        <w:r w:rsidR="001E7F22" w:rsidRPr="001964C8">
          <w:rPr>
            <w:rStyle w:val="Hyperlink"/>
            <w:rFonts w:cs="ApexNew-Book"/>
          </w:rPr>
          <w:t xml:space="preserve"> comments sheet</w:t>
        </w:r>
      </w:hyperlink>
    </w:p>
    <w:p w:rsidR="001D2CCD" w:rsidRPr="004D34DB" w:rsidRDefault="001D2CCD" w:rsidP="001D2CCD">
      <w:pPr>
        <w:shd w:val="clear" w:color="auto" w:fill="F2F2F2" w:themeFill="background1" w:themeFillShade="F2"/>
        <w:autoSpaceDE w:val="0"/>
        <w:autoSpaceDN w:val="0"/>
        <w:adjustRightInd w:val="0"/>
        <w:spacing w:after="0" w:line="240" w:lineRule="auto"/>
        <w:ind w:left="567" w:hanging="567"/>
        <w:rPr>
          <w:rFonts w:cs="ApexNew-Book"/>
          <w:color w:val="1F497D" w:themeColor="text2"/>
        </w:rPr>
      </w:pPr>
      <w:r>
        <w:rPr>
          <w:rFonts w:cs="ApexNew-Book"/>
          <w:color w:val="1F497D" w:themeColor="text2"/>
        </w:rPr>
        <w:tab/>
      </w:r>
      <w:hyperlink r:id="rId47" w:history="1">
        <w:r w:rsidRPr="001964C8">
          <w:rPr>
            <w:rStyle w:val="Hyperlink"/>
            <w:rFonts w:cs="ApexNew-Book"/>
          </w:rPr>
          <w:t xml:space="preserve">Appendix </w:t>
        </w:r>
        <w:r w:rsidR="000E5992" w:rsidRPr="001964C8">
          <w:rPr>
            <w:rStyle w:val="Hyperlink"/>
            <w:rFonts w:cs="ApexNew-Book"/>
          </w:rPr>
          <w:t>6</w:t>
        </w:r>
        <w:r w:rsidRPr="001964C8">
          <w:rPr>
            <w:rStyle w:val="Hyperlink"/>
            <w:rFonts w:cs="ApexNew-Book"/>
          </w:rPr>
          <w:t xml:space="preserve">.5:  </w:t>
        </w:r>
        <w:r w:rsidR="001E7F22" w:rsidRPr="001964C8">
          <w:rPr>
            <w:rStyle w:val="Hyperlink"/>
            <w:rFonts w:cs="ApexNew-Book"/>
          </w:rPr>
          <w:t>Regulation 14 Public Consultation notice</w:t>
        </w:r>
      </w:hyperlink>
    </w:p>
    <w:p w:rsidR="001D2CCD" w:rsidRPr="004D34DB" w:rsidRDefault="001D2CCD" w:rsidP="001D2CCD">
      <w:pPr>
        <w:shd w:val="clear" w:color="auto" w:fill="F2F2F2" w:themeFill="background1" w:themeFillShade="F2"/>
        <w:autoSpaceDE w:val="0"/>
        <w:autoSpaceDN w:val="0"/>
        <w:adjustRightInd w:val="0"/>
        <w:spacing w:after="0" w:line="240" w:lineRule="auto"/>
        <w:ind w:left="567" w:hanging="567"/>
        <w:rPr>
          <w:rFonts w:cs="ApexNew-Book"/>
          <w:color w:val="1F497D" w:themeColor="text2"/>
        </w:rPr>
      </w:pPr>
      <w:r>
        <w:rPr>
          <w:rFonts w:cs="ApexNew-Book"/>
          <w:color w:val="1F497D" w:themeColor="text2"/>
        </w:rPr>
        <w:tab/>
      </w:r>
      <w:hyperlink r:id="rId48" w:history="1">
        <w:r w:rsidRPr="001964C8">
          <w:rPr>
            <w:rStyle w:val="Hyperlink"/>
            <w:rFonts w:cs="ApexNew-Book"/>
          </w:rPr>
          <w:t xml:space="preserve">Appendix </w:t>
        </w:r>
        <w:r w:rsidR="000E5992" w:rsidRPr="001964C8">
          <w:rPr>
            <w:rStyle w:val="Hyperlink"/>
            <w:rFonts w:cs="ApexNew-Book"/>
          </w:rPr>
          <w:t>6</w:t>
        </w:r>
        <w:r w:rsidRPr="001964C8">
          <w:rPr>
            <w:rStyle w:val="Hyperlink"/>
            <w:rFonts w:cs="ApexNew-Book"/>
          </w:rPr>
          <w:t xml:space="preserve">.6:  </w:t>
        </w:r>
        <w:r w:rsidR="001E7F22" w:rsidRPr="001964C8">
          <w:rPr>
            <w:rStyle w:val="Hyperlink"/>
            <w:rFonts w:cs="ApexNew-Book"/>
          </w:rPr>
          <w:t>Briefing to volunteer distributors</w:t>
        </w:r>
      </w:hyperlink>
    </w:p>
    <w:p w:rsidR="001D2CCD" w:rsidRDefault="001D2CCD" w:rsidP="001D2CCD">
      <w:pPr>
        <w:shd w:val="clear" w:color="auto" w:fill="F2F2F2" w:themeFill="background1" w:themeFillShade="F2"/>
        <w:autoSpaceDE w:val="0"/>
        <w:autoSpaceDN w:val="0"/>
        <w:adjustRightInd w:val="0"/>
        <w:spacing w:after="0" w:line="240" w:lineRule="auto"/>
        <w:ind w:left="567" w:hanging="567"/>
        <w:rPr>
          <w:rFonts w:cs="ApexNew-Book"/>
          <w:color w:val="1F497D" w:themeColor="text2"/>
        </w:rPr>
      </w:pPr>
      <w:r>
        <w:rPr>
          <w:rFonts w:cs="ApexNew-Book"/>
          <w:color w:val="1F497D" w:themeColor="text2"/>
        </w:rPr>
        <w:tab/>
      </w:r>
      <w:hyperlink r:id="rId49" w:history="1">
        <w:r w:rsidRPr="001964C8">
          <w:rPr>
            <w:rStyle w:val="Hyperlink"/>
            <w:rFonts w:cs="ApexNew-Book"/>
          </w:rPr>
          <w:t xml:space="preserve">Appendix </w:t>
        </w:r>
        <w:r w:rsidR="000E5992" w:rsidRPr="001964C8">
          <w:rPr>
            <w:rStyle w:val="Hyperlink"/>
            <w:rFonts w:cs="ApexNew-Book"/>
          </w:rPr>
          <w:t>6</w:t>
        </w:r>
        <w:r w:rsidRPr="001964C8">
          <w:rPr>
            <w:rStyle w:val="Hyperlink"/>
            <w:rFonts w:cs="ApexNew-Book"/>
          </w:rPr>
          <w:t xml:space="preserve">.7:  </w:t>
        </w:r>
        <w:r w:rsidR="001E7F22" w:rsidRPr="001964C8">
          <w:rPr>
            <w:rStyle w:val="Hyperlink"/>
            <w:rFonts w:cs="ApexNew-Book"/>
          </w:rPr>
          <w:t>External consultee covering letter</w:t>
        </w:r>
      </w:hyperlink>
    </w:p>
    <w:p w:rsidR="001E7F22" w:rsidRDefault="001E7F22" w:rsidP="001D2CCD">
      <w:pPr>
        <w:shd w:val="clear" w:color="auto" w:fill="F2F2F2" w:themeFill="background1" w:themeFillShade="F2"/>
        <w:autoSpaceDE w:val="0"/>
        <w:autoSpaceDN w:val="0"/>
        <w:adjustRightInd w:val="0"/>
        <w:spacing w:after="0" w:line="240" w:lineRule="auto"/>
        <w:ind w:left="567" w:hanging="567"/>
        <w:rPr>
          <w:rFonts w:cs="ApexNew-Book"/>
          <w:color w:val="1F497D" w:themeColor="text2"/>
        </w:rPr>
      </w:pPr>
      <w:r>
        <w:rPr>
          <w:rFonts w:cs="ApexNew-Book"/>
          <w:color w:val="1F497D" w:themeColor="text2"/>
        </w:rPr>
        <w:tab/>
      </w:r>
      <w:hyperlink r:id="rId50" w:history="1">
        <w:r w:rsidRPr="001964C8">
          <w:rPr>
            <w:rStyle w:val="Hyperlink"/>
            <w:rFonts w:cs="ApexNew-Book"/>
          </w:rPr>
          <w:t>Appendix 6.8:  Consultation poster</w:t>
        </w:r>
      </w:hyperlink>
    </w:p>
    <w:p w:rsidR="001E7F22" w:rsidRDefault="001E7F22" w:rsidP="001D2CCD">
      <w:pPr>
        <w:shd w:val="clear" w:color="auto" w:fill="F2F2F2" w:themeFill="background1" w:themeFillShade="F2"/>
        <w:autoSpaceDE w:val="0"/>
        <w:autoSpaceDN w:val="0"/>
        <w:adjustRightInd w:val="0"/>
        <w:spacing w:after="0" w:line="240" w:lineRule="auto"/>
        <w:ind w:left="567" w:hanging="567"/>
        <w:rPr>
          <w:rFonts w:cs="ApexNew-Book"/>
          <w:color w:val="1F497D" w:themeColor="text2"/>
        </w:rPr>
      </w:pPr>
      <w:r>
        <w:rPr>
          <w:rFonts w:cs="ApexNew-Book"/>
          <w:color w:val="1F497D" w:themeColor="text2"/>
        </w:rPr>
        <w:tab/>
      </w:r>
      <w:hyperlink r:id="rId51" w:history="1">
        <w:r w:rsidRPr="001964C8">
          <w:rPr>
            <w:rStyle w:val="Hyperlink"/>
            <w:rFonts w:cs="ApexNew-Book"/>
          </w:rPr>
          <w:t>Appendix 6.9:</w:t>
        </w:r>
        <w:r w:rsidR="00A6760A" w:rsidRPr="001964C8">
          <w:rPr>
            <w:rStyle w:val="Hyperlink"/>
            <w:rFonts w:cs="ApexNew-Book"/>
          </w:rPr>
          <w:t xml:space="preserve">  </w:t>
        </w:r>
        <w:r w:rsidRPr="001964C8">
          <w:rPr>
            <w:rStyle w:val="Hyperlink"/>
            <w:rFonts w:cs="ApexNew-Book"/>
          </w:rPr>
          <w:t>Resident</w:t>
        </w:r>
        <w:r w:rsidR="00A6760A" w:rsidRPr="001964C8">
          <w:rPr>
            <w:rStyle w:val="Hyperlink"/>
            <w:rFonts w:cs="ApexNew-Book"/>
          </w:rPr>
          <w:t>s’</w:t>
        </w:r>
        <w:r w:rsidRPr="001964C8">
          <w:rPr>
            <w:rStyle w:val="Hyperlink"/>
            <w:rFonts w:cs="ApexNew-Book"/>
          </w:rPr>
          <w:t xml:space="preserve"> covering letter</w:t>
        </w:r>
      </w:hyperlink>
    </w:p>
    <w:p w:rsidR="001E7F22" w:rsidRDefault="001E7F22" w:rsidP="001D2CCD">
      <w:pPr>
        <w:shd w:val="clear" w:color="auto" w:fill="F2F2F2" w:themeFill="background1" w:themeFillShade="F2"/>
        <w:autoSpaceDE w:val="0"/>
        <w:autoSpaceDN w:val="0"/>
        <w:adjustRightInd w:val="0"/>
        <w:spacing w:after="0" w:line="240" w:lineRule="auto"/>
        <w:ind w:left="567" w:hanging="567"/>
        <w:rPr>
          <w:rStyle w:val="Hyperlink"/>
          <w:rFonts w:cs="ApexNew-Book"/>
        </w:rPr>
      </w:pPr>
      <w:r>
        <w:rPr>
          <w:rFonts w:cs="ApexNew-Book"/>
          <w:color w:val="1F497D" w:themeColor="text2"/>
        </w:rPr>
        <w:tab/>
      </w:r>
      <w:hyperlink r:id="rId52" w:history="1">
        <w:r w:rsidRPr="001964C8">
          <w:rPr>
            <w:rStyle w:val="Hyperlink"/>
            <w:rFonts w:cs="ApexNew-Book"/>
          </w:rPr>
          <w:t>Appendix 6.10: Report on comments received and responses to comments</w:t>
        </w:r>
      </w:hyperlink>
    </w:p>
    <w:p w:rsidR="005E3908" w:rsidRPr="004D34DB" w:rsidRDefault="001C382B" w:rsidP="005E3908">
      <w:pPr>
        <w:shd w:val="clear" w:color="auto" w:fill="F2F2F2" w:themeFill="background1" w:themeFillShade="F2"/>
        <w:autoSpaceDE w:val="0"/>
        <w:autoSpaceDN w:val="0"/>
        <w:adjustRightInd w:val="0"/>
        <w:spacing w:after="0" w:line="240" w:lineRule="auto"/>
        <w:ind w:left="567"/>
        <w:rPr>
          <w:rFonts w:cs="ApexNew-Book"/>
          <w:color w:val="1F497D" w:themeColor="text2"/>
        </w:rPr>
      </w:pPr>
      <w:hyperlink r:id="rId53" w:history="1">
        <w:r w:rsidR="005E3908" w:rsidRPr="00A94159">
          <w:rPr>
            <w:rStyle w:val="Hyperlink"/>
            <w:rFonts w:cs="ApexNew-Book"/>
          </w:rPr>
          <w:t>Appendix 6.11: Schedule of Amendments made to the Draft Plan</w:t>
        </w:r>
      </w:hyperlink>
    </w:p>
    <w:p w:rsidR="001D2CCD" w:rsidRDefault="001D2CCD"/>
    <w:p w:rsidR="00D17CA3" w:rsidRDefault="00D17CA3"/>
    <w:p w:rsidR="00D17CA3" w:rsidRDefault="00D17CA3">
      <w:r>
        <w:br w:type="page"/>
      </w:r>
    </w:p>
    <w:p w:rsidR="00D17CA3" w:rsidRPr="00D17CA3" w:rsidRDefault="00D17CA3" w:rsidP="00D17CA3">
      <w:pPr>
        <w:autoSpaceDE w:val="0"/>
        <w:autoSpaceDN w:val="0"/>
        <w:adjustRightInd w:val="0"/>
        <w:spacing w:after="0" w:line="240" w:lineRule="auto"/>
        <w:ind w:left="567" w:hanging="567"/>
        <w:rPr>
          <w:rFonts w:cs="ApexNew-Book"/>
          <w:b/>
          <w:i/>
          <w:sz w:val="32"/>
        </w:rPr>
      </w:pPr>
      <w:r>
        <w:rPr>
          <w:rFonts w:cs="ApexNew-Book"/>
          <w:b/>
          <w:i/>
          <w:sz w:val="32"/>
        </w:rPr>
        <w:lastRenderedPageBreak/>
        <w:t>7.</w:t>
      </w:r>
      <w:r w:rsidRPr="00D17CA3">
        <w:rPr>
          <w:rFonts w:cs="ApexNew-Book"/>
          <w:b/>
          <w:i/>
          <w:sz w:val="32"/>
        </w:rPr>
        <w:tab/>
        <w:t>Keeping local people informed</w:t>
      </w:r>
    </w:p>
    <w:p w:rsidR="00D17CA3" w:rsidRDefault="00D17CA3" w:rsidP="00D17CA3">
      <w:pPr>
        <w:autoSpaceDE w:val="0"/>
        <w:autoSpaceDN w:val="0"/>
        <w:adjustRightInd w:val="0"/>
        <w:spacing w:after="0" w:line="240" w:lineRule="auto"/>
        <w:ind w:left="567" w:hanging="567"/>
        <w:rPr>
          <w:rFonts w:cs="ApexNew-Book"/>
        </w:rPr>
      </w:pPr>
    </w:p>
    <w:p w:rsidR="00D17CA3" w:rsidRDefault="00D17CA3" w:rsidP="00D17CA3">
      <w:pPr>
        <w:autoSpaceDE w:val="0"/>
        <w:autoSpaceDN w:val="0"/>
        <w:adjustRightInd w:val="0"/>
        <w:spacing w:after="0" w:line="240" w:lineRule="auto"/>
        <w:ind w:left="567" w:hanging="567"/>
        <w:rPr>
          <w:rFonts w:cs="ApexNew-Book"/>
        </w:rPr>
      </w:pPr>
      <w:r>
        <w:rPr>
          <w:rFonts w:cs="ApexNew-Book"/>
        </w:rPr>
        <w:t>7.1</w:t>
      </w:r>
      <w:r>
        <w:rPr>
          <w:rFonts w:cs="ApexNew-Book"/>
        </w:rPr>
        <w:tab/>
        <w:t xml:space="preserve">In addition to the above consultation exercises, residents have been given regular updates about the progress of the Plan, through brief items in the monthly parish magazine, the Parish Pump, which is delivered free-of-charge to every address in the group parish, and through several ‘NDP News’ emails sent to residents.  The residents’ email distribution list has grown from 140 to 170 addresses, which it is estimated covers approximately 60% of all households/businesses in the Group Parish.  All information about the NDP has also been published on the NDP web-pages on the parish website </w:t>
      </w:r>
      <w:hyperlink r:id="rId54" w:history="1">
        <w:r w:rsidRPr="00413C76">
          <w:rPr>
            <w:rStyle w:val="Hyperlink"/>
            <w:rFonts w:cs="ApexNew-Book"/>
          </w:rPr>
          <w:t>www.hfspgroup.org.uk</w:t>
        </w:r>
      </w:hyperlink>
      <w:r>
        <w:rPr>
          <w:rFonts w:cs="ApexNew-Book"/>
        </w:rPr>
        <w:t>.</w:t>
      </w:r>
    </w:p>
    <w:p w:rsidR="00D17CA3" w:rsidRPr="002C20FA" w:rsidRDefault="00D17CA3" w:rsidP="00D17CA3">
      <w:pPr>
        <w:autoSpaceDE w:val="0"/>
        <w:autoSpaceDN w:val="0"/>
        <w:adjustRightInd w:val="0"/>
        <w:spacing w:after="0" w:line="240" w:lineRule="auto"/>
        <w:ind w:left="567" w:hanging="567"/>
        <w:rPr>
          <w:rFonts w:cs="ApexNew-Book"/>
        </w:rPr>
      </w:pPr>
    </w:p>
    <w:p w:rsidR="00D17CA3" w:rsidRPr="00D17CA3" w:rsidRDefault="00D17CA3" w:rsidP="00D17CA3">
      <w:pPr>
        <w:shd w:val="clear" w:color="auto" w:fill="F2F2F2" w:themeFill="background1" w:themeFillShade="F2"/>
        <w:autoSpaceDE w:val="0"/>
        <w:autoSpaceDN w:val="0"/>
        <w:adjustRightInd w:val="0"/>
        <w:spacing w:after="0" w:line="240" w:lineRule="auto"/>
        <w:ind w:left="567" w:hanging="567"/>
        <w:rPr>
          <w:rFonts w:cs="ApexNew-Book"/>
          <w:color w:val="1F497D" w:themeColor="text2"/>
        </w:rPr>
      </w:pPr>
      <w:r w:rsidRPr="004D34DB">
        <w:rPr>
          <w:rFonts w:cs="ApexNew-Book"/>
          <w:color w:val="1F497D" w:themeColor="text2"/>
        </w:rPr>
        <w:tab/>
      </w:r>
      <w:hyperlink r:id="rId55" w:history="1">
        <w:r w:rsidRPr="00CF19B7">
          <w:rPr>
            <w:rStyle w:val="Hyperlink"/>
            <w:rFonts w:cs="ApexNew-Book"/>
          </w:rPr>
          <w:t xml:space="preserve">Appendix 7.1:  </w:t>
        </w:r>
        <w:r w:rsidRPr="00CF19B7">
          <w:rPr>
            <w:rStyle w:val="Hyperlink"/>
            <w:rFonts w:cs="ApexNew-Book"/>
            <w:i/>
          </w:rPr>
          <w:t xml:space="preserve">Parish Pump </w:t>
        </w:r>
        <w:r w:rsidRPr="00CF19B7">
          <w:rPr>
            <w:rStyle w:val="Hyperlink"/>
            <w:rFonts w:cs="ApexNew-Book"/>
          </w:rPr>
          <w:t>news items,</w:t>
        </w:r>
        <w:r w:rsidRPr="00CF19B7">
          <w:rPr>
            <w:rStyle w:val="Hyperlink"/>
            <w:rFonts w:cs="ApexNew-Book"/>
            <w:i/>
          </w:rPr>
          <w:t xml:space="preserve"> </w:t>
        </w:r>
        <w:r w:rsidRPr="00CF19B7">
          <w:rPr>
            <w:rStyle w:val="Hyperlink"/>
            <w:rFonts w:cs="ApexNew-Book"/>
          </w:rPr>
          <w:t>2012-2015</w:t>
        </w:r>
      </w:hyperlink>
    </w:p>
    <w:p w:rsidR="00D17CA3" w:rsidRPr="00374C49" w:rsidRDefault="00D17CA3" w:rsidP="00D17CA3">
      <w:pPr>
        <w:shd w:val="clear" w:color="auto" w:fill="F2F2F2" w:themeFill="background1" w:themeFillShade="F2"/>
        <w:autoSpaceDE w:val="0"/>
        <w:autoSpaceDN w:val="0"/>
        <w:adjustRightInd w:val="0"/>
        <w:spacing w:after="0" w:line="240" w:lineRule="auto"/>
        <w:ind w:left="567" w:hanging="567"/>
        <w:rPr>
          <w:rFonts w:cs="ApexNew-Book"/>
          <w:color w:val="1F497D" w:themeColor="text2"/>
        </w:rPr>
      </w:pPr>
      <w:r>
        <w:rPr>
          <w:rFonts w:cs="ApexNew-Book"/>
          <w:color w:val="1F497D" w:themeColor="text2"/>
        </w:rPr>
        <w:tab/>
      </w:r>
      <w:hyperlink r:id="rId56" w:history="1">
        <w:r w:rsidRPr="00CF19B7">
          <w:rPr>
            <w:rStyle w:val="Hyperlink"/>
            <w:rFonts w:cs="ApexNew-Book"/>
          </w:rPr>
          <w:t>Appendix 7.2:  NDP News email updates to residents, 2013-2015</w:t>
        </w:r>
      </w:hyperlink>
    </w:p>
    <w:p w:rsidR="00D17CA3" w:rsidRDefault="00D17CA3"/>
    <w:p w:rsidR="003632D5" w:rsidRDefault="003632D5"/>
    <w:p w:rsidR="003632D5" w:rsidRDefault="003632D5"/>
    <w:p w:rsidR="003632D5" w:rsidRDefault="003632D5"/>
    <w:p w:rsidR="003632D5" w:rsidRDefault="003632D5"/>
    <w:p w:rsidR="003632D5" w:rsidRDefault="003632D5"/>
    <w:p w:rsidR="003632D5" w:rsidRDefault="003632D5"/>
    <w:p w:rsidR="003632D5" w:rsidRDefault="003632D5"/>
    <w:p w:rsidR="003632D5" w:rsidRDefault="00A52E11">
      <w:r>
        <w:t>PJB</w:t>
      </w:r>
    </w:p>
    <w:p w:rsidR="00A52E11" w:rsidRDefault="005D3FA6">
      <w:r>
        <w:t>19</w:t>
      </w:r>
      <w:bookmarkStart w:id="0" w:name="_GoBack"/>
      <w:bookmarkEnd w:id="0"/>
      <w:r w:rsidR="00A52E11">
        <w:t>/11/15</w:t>
      </w:r>
    </w:p>
    <w:sectPr w:rsidR="00A52E11" w:rsidSect="00D44A69">
      <w:footerReference w:type="default" r:id="rId57"/>
      <w:pgSz w:w="11906" w:h="16838"/>
      <w:pgMar w:top="993" w:right="1440" w:bottom="1702"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82B" w:rsidRDefault="001C382B" w:rsidP="002C20FA">
      <w:pPr>
        <w:spacing w:after="0" w:line="240" w:lineRule="auto"/>
      </w:pPr>
      <w:r>
        <w:separator/>
      </w:r>
    </w:p>
  </w:endnote>
  <w:endnote w:type="continuationSeparator" w:id="0">
    <w:p w:rsidR="001C382B" w:rsidRDefault="001C382B" w:rsidP="002C2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pexNew-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7FC" w:rsidRPr="002C20FA" w:rsidRDefault="003867FC" w:rsidP="002C20FA">
    <w:pPr>
      <w:pStyle w:val="Footer"/>
      <w:pBdr>
        <w:top w:val="thinThickSmallGap" w:sz="24" w:space="1" w:color="622423" w:themeColor="accent2" w:themeShade="7F"/>
      </w:pBdr>
      <w:rPr>
        <w:rFonts w:eastAsiaTheme="majorEastAsia" w:cstheme="majorBidi"/>
      </w:rPr>
    </w:pPr>
    <w:r w:rsidRPr="002C20FA">
      <w:rPr>
        <w:rFonts w:eastAsiaTheme="majorEastAsia" w:cstheme="majorBidi"/>
      </w:rPr>
      <w:t>Humber, Ford &amp; Stoke Prior Neighbourhood Development Plan – Consultation Statement</w:t>
    </w:r>
    <w:r w:rsidRPr="002C20FA">
      <w:rPr>
        <w:rFonts w:eastAsiaTheme="majorEastAsia" w:cstheme="majorBidi"/>
      </w:rPr>
      <w:ptab w:relativeTo="margin" w:alignment="right" w:leader="none"/>
    </w:r>
    <w:r w:rsidRPr="002C20FA">
      <w:rPr>
        <w:rFonts w:eastAsiaTheme="majorEastAsia" w:cstheme="majorBidi"/>
      </w:rPr>
      <w:t xml:space="preserve">Page </w:t>
    </w:r>
    <w:r w:rsidRPr="002C20FA">
      <w:rPr>
        <w:rFonts w:eastAsiaTheme="minorEastAsia"/>
      </w:rPr>
      <w:fldChar w:fldCharType="begin"/>
    </w:r>
    <w:r w:rsidRPr="002C20FA">
      <w:instrText xml:space="preserve"> PAGE   \* MERGEFORMAT </w:instrText>
    </w:r>
    <w:r w:rsidRPr="002C20FA">
      <w:rPr>
        <w:rFonts w:eastAsiaTheme="minorEastAsia"/>
      </w:rPr>
      <w:fldChar w:fldCharType="separate"/>
    </w:r>
    <w:r w:rsidR="005D3FA6" w:rsidRPr="005D3FA6">
      <w:rPr>
        <w:rFonts w:eastAsiaTheme="majorEastAsia" w:cstheme="majorBidi"/>
        <w:noProof/>
      </w:rPr>
      <w:t>16</w:t>
    </w:r>
    <w:r w:rsidRPr="002C20FA">
      <w:rPr>
        <w:rFonts w:eastAsiaTheme="majorEastAsia" w:cstheme="majorBidi"/>
        <w:noProof/>
      </w:rPr>
      <w:fldChar w:fldCharType="end"/>
    </w:r>
  </w:p>
  <w:p w:rsidR="003867FC" w:rsidRPr="002C20FA" w:rsidRDefault="003867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82B" w:rsidRDefault="001C382B" w:rsidP="002C20FA">
      <w:pPr>
        <w:spacing w:after="0" w:line="240" w:lineRule="auto"/>
      </w:pPr>
      <w:r>
        <w:separator/>
      </w:r>
    </w:p>
  </w:footnote>
  <w:footnote w:type="continuationSeparator" w:id="0">
    <w:p w:rsidR="001C382B" w:rsidRDefault="001C382B" w:rsidP="002C20F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54F"/>
    <w:rsid w:val="0000501F"/>
    <w:rsid w:val="0001683D"/>
    <w:rsid w:val="0002476C"/>
    <w:rsid w:val="00051132"/>
    <w:rsid w:val="00056B27"/>
    <w:rsid w:val="00086EA5"/>
    <w:rsid w:val="000B1DC1"/>
    <w:rsid w:val="000C46DC"/>
    <w:rsid w:val="000E539C"/>
    <w:rsid w:val="000E5992"/>
    <w:rsid w:val="001352BE"/>
    <w:rsid w:val="00136D8F"/>
    <w:rsid w:val="00172DF3"/>
    <w:rsid w:val="001964C8"/>
    <w:rsid w:val="001A1BFC"/>
    <w:rsid w:val="001A6326"/>
    <w:rsid w:val="001B38DE"/>
    <w:rsid w:val="001C382B"/>
    <w:rsid w:val="001C3B87"/>
    <w:rsid w:val="001D2CCD"/>
    <w:rsid w:val="001E493F"/>
    <w:rsid w:val="001E7F22"/>
    <w:rsid w:val="001F777C"/>
    <w:rsid w:val="00205DAE"/>
    <w:rsid w:val="002258F1"/>
    <w:rsid w:val="002444E3"/>
    <w:rsid w:val="0025123E"/>
    <w:rsid w:val="00263AE1"/>
    <w:rsid w:val="002677AF"/>
    <w:rsid w:val="002A2FE5"/>
    <w:rsid w:val="002A7566"/>
    <w:rsid w:val="002C20FA"/>
    <w:rsid w:val="00310C7D"/>
    <w:rsid w:val="003223FE"/>
    <w:rsid w:val="003632D5"/>
    <w:rsid w:val="00374C49"/>
    <w:rsid w:val="003867FC"/>
    <w:rsid w:val="003A0E8E"/>
    <w:rsid w:val="003E2607"/>
    <w:rsid w:val="00405AF1"/>
    <w:rsid w:val="00413788"/>
    <w:rsid w:val="0042047A"/>
    <w:rsid w:val="004841BF"/>
    <w:rsid w:val="004B6547"/>
    <w:rsid w:val="004C1615"/>
    <w:rsid w:val="004D0287"/>
    <w:rsid w:val="004D34DB"/>
    <w:rsid w:val="004E6D7C"/>
    <w:rsid w:val="004E7734"/>
    <w:rsid w:val="00506B43"/>
    <w:rsid w:val="00512798"/>
    <w:rsid w:val="005459F4"/>
    <w:rsid w:val="0055422E"/>
    <w:rsid w:val="0057610D"/>
    <w:rsid w:val="005972E1"/>
    <w:rsid w:val="005C7FD8"/>
    <w:rsid w:val="005D3FA6"/>
    <w:rsid w:val="005D559F"/>
    <w:rsid w:val="005E3908"/>
    <w:rsid w:val="00601828"/>
    <w:rsid w:val="006100EC"/>
    <w:rsid w:val="00617D37"/>
    <w:rsid w:val="00631502"/>
    <w:rsid w:val="00634399"/>
    <w:rsid w:val="0063443B"/>
    <w:rsid w:val="00676AA0"/>
    <w:rsid w:val="0068047C"/>
    <w:rsid w:val="006868C1"/>
    <w:rsid w:val="006921EE"/>
    <w:rsid w:val="006A2E5C"/>
    <w:rsid w:val="006C12E7"/>
    <w:rsid w:val="006C4EDC"/>
    <w:rsid w:val="006E0F89"/>
    <w:rsid w:val="007260E8"/>
    <w:rsid w:val="007270C6"/>
    <w:rsid w:val="0074168F"/>
    <w:rsid w:val="0076254A"/>
    <w:rsid w:val="0078104E"/>
    <w:rsid w:val="00786CF2"/>
    <w:rsid w:val="007A0A73"/>
    <w:rsid w:val="007C42E4"/>
    <w:rsid w:val="007D4BEC"/>
    <w:rsid w:val="007E192F"/>
    <w:rsid w:val="00805408"/>
    <w:rsid w:val="00806FCA"/>
    <w:rsid w:val="00862BBA"/>
    <w:rsid w:val="008649BD"/>
    <w:rsid w:val="008A2ACF"/>
    <w:rsid w:val="008A337E"/>
    <w:rsid w:val="008E3395"/>
    <w:rsid w:val="009169D1"/>
    <w:rsid w:val="0092254F"/>
    <w:rsid w:val="00933292"/>
    <w:rsid w:val="009405EE"/>
    <w:rsid w:val="00950234"/>
    <w:rsid w:val="00956AC6"/>
    <w:rsid w:val="00957674"/>
    <w:rsid w:val="00972FF1"/>
    <w:rsid w:val="009B0B73"/>
    <w:rsid w:val="009D1739"/>
    <w:rsid w:val="00A0558A"/>
    <w:rsid w:val="00A2268E"/>
    <w:rsid w:val="00A52E11"/>
    <w:rsid w:val="00A5784B"/>
    <w:rsid w:val="00A63B3A"/>
    <w:rsid w:val="00A6760A"/>
    <w:rsid w:val="00A80881"/>
    <w:rsid w:val="00A94159"/>
    <w:rsid w:val="00AA383C"/>
    <w:rsid w:val="00AE751D"/>
    <w:rsid w:val="00AF325D"/>
    <w:rsid w:val="00B16EA8"/>
    <w:rsid w:val="00B24692"/>
    <w:rsid w:val="00B24D4F"/>
    <w:rsid w:val="00B352FE"/>
    <w:rsid w:val="00B37E81"/>
    <w:rsid w:val="00B60688"/>
    <w:rsid w:val="00B866EA"/>
    <w:rsid w:val="00BA1285"/>
    <w:rsid w:val="00BA41F7"/>
    <w:rsid w:val="00BB7D3B"/>
    <w:rsid w:val="00BE0DAB"/>
    <w:rsid w:val="00BE486B"/>
    <w:rsid w:val="00C116E4"/>
    <w:rsid w:val="00C1182A"/>
    <w:rsid w:val="00C373B8"/>
    <w:rsid w:val="00C428A3"/>
    <w:rsid w:val="00C80280"/>
    <w:rsid w:val="00C83ED7"/>
    <w:rsid w:val="00CE7B34"/>
    <w:rsid w:val="00CF19B7"/>
    <w:rsid w:val="00D02BED"/>
    <w:rsid w:val="00D17CA3"/>
    <w:rsid w:val="00D307BA"/>
    <w:rsid w:val="00D43D11"/>
    <w:rsid w:val="00D43E5D"/>
    <w:rsid w:val="00D44A69"/>
    <w:rsid w:val="00D64BB9"/>
    <w:rsid w:val="00DD1332"/>
    <w:rsid w:val="00DD4B32"/>
    <w:rsid w:val="00E547B9"/>
    <w:rsid w:val="00E86326"/>
    <w:rsid w:val="00E93482"/>
    <w:rsid w:val="00EF3FC0"/>
    <w:rsid w:val="00F6128F"/>
    <w:rsid w:val="00F656C1"/>
    <w:rsid w:val="00F7286B"/>
    <w:rsid w:val="00FA0AD6"/>
    <w:rsid w:val="00FA55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5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25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54F"/>
    <w:rPr>
      <w:rFonts w:ascii="Tahoma" w:hAnsi="Tahoma" w:cs="Tahoma"/>
      <w:sz w:val="16"/>
      <w:szCs w:val="16"/>
    </w:rPr>
  </w:style>
  <w:style w:type="character" w:styleId="Hyperlink">
    <w:name w:val="Hyperlink"/>
    <w:basedOn w:val="DefaultParagraphFont"/>
    <w:uiPriority w:val="99"/>
    <w:unhideWhenUsed/>
    <w:rsid w:val="006C4EDC"/>
    <w:rPr>
      <w:color w:val="0000FF" w:themeColor="hyperlink"/>
      <w:u w:val="single"/>
    </w:rPr>
  </w:style>
  <w:style w:type="paragraph" w:styleId="Header">
    <w:name w:val="header"/>
    <w:basedOn w:val="Normal"/>
    <w:link w:val="HeaderChar"/>
    <w:uiPriority w:val="99"/>
    <w:unhideWhenUsed/>
    <w:rsid w:val="002C20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20FA"/>
  </w:style>
  <w:style w:type="paragraph" w:styleId="Footer">
    <w:name w:val="footer"/>
    <w:basedOn w:val="Normal"/>
    <w:link w:val="FooterChar"/>
    <w:uiPriority w:val="99"/>
    <w:unhideWhenUsed/>
    <w:rsid w:val="002C20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20FA"/>
  </w:style>
  <w:style w:type="table" w:styleId="TableGrid">
    <w:name w:val="Table Grid"/>
    <w:basedOn w:val="TableNormal"/>
    <w:uiPriority w:val="59"/>
    <w:rsid w:val="00F61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192F"/>
    <w:pPr>
      <w:ind w:left="720"/>
      <w:contextualSpacing/>
    </w:pPr>
  </w:style>
  <w:style w:type="character" w:styleId="FollowedHyperlink">
    <w:name w:val="FollowedHyperlink"/>
    <w:basedOn w:val="DefaultParagraphFont"/>
    <w:uiPriority w:val="99"/>
    <w:semiHidden/>
    <w:unhideWhenUsed/>
    <w:rsid w:val="003867F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5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25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54F"/>
    <w:rPr>
      <w:rFonts w:ascii="Tahoma" w:hAnsi="Tahoma" w:cs="Tahoma"/>
      <w:sz w:val="16"/>
      <w:szCs w:val="16"/>
    </w:rPr>
  </w:style>
  <w:style w:type="character" w:styleId="Hyperlink">
    <w:name w:val="Hyperlink"/>
    <w:basedOn w:val="DefaultParagraphFont"/>
    <w:uiPriority w:val="99"/>
    <w:unhideWhenUsed/>
    <w:rsid w:val="006C4EDC"/>
    <w:rPr>
      <w:color w:val="0000FF" w:themeColor="hyperlink"/>
      <w:u w:val="single"/>
    </w:rPr>
  </w:style>
  <w:style w:type="paragraph" w:styleId="Header">
    <w:name w:val="header"/>
    <w:basedOn w:val="Normal"/>
    <w:link w:val="HeaderChar"/>
    <w:uiPriority w:val="99"/>
    <w:unhideWhenUsed/>
    <w:rsid w:val="002C20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20FA"/>
  </w:style>
  <w:style w:type="paragraph" w:styleId="Footer">
    <w:name w:val="footer"/>
    <w:basedOn w:val="Normal"/>
    <w:link w:val="FooterChar"/>
    <w:uiPriority w:val="99"/>
    <w:unhideWhenUsed/>
    <w:rsid w:val="002C20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20FA"/>
  </w:style>
  <w:style w:type="table" w:styleId="TableGrid">
    <w:name w:val="Table Grid"/>
    <w:basedOn w:val="TableNormal"/>
    <w:uiPriority w:val="59"/>
    <w:rsid w:val="00F61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192F"/>
    <w:pPr>
      <w:ind w:left="720"/>
      <w:contextualSpacing/>
    </w:pPr>
  </w:style>
  <w:style w:type="character" w:styleId="FollowedHyperlink">
    <w:name w:val="FollowedHyperlink"/>
    <w:basedOn w:val="DefaultParagraphFont"/>
    <w:uiPriority w:val="99"/>
    <w:semiHidden/>
    <w:unhideWhenUsed/>
    <w:rsid w:val="003867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hsp.org.uk/wp-content/uploads/2015/11/Appendix-2.1-Annual-Parish-meeting-minutes-May-2013.docx" TargetMode="External"/><Relationship Id="rId18" Type="http://schemas.openxmlformats.org/officeDocument/2006/relationships/hyperlink" Target="http://www.fhsp.org.uk/wp-content/uploads/2015/11/Appendix-3.2-Your-Community-Your-Future-leaflet.pdf" TargetMode="External"/><Relationship Id="rId26" Type="http://schemas.openxmlformats.org/officeDocument/2006/relationships/hyperlink" Target="http://www.fhsp.org.uk/wp-content/uploads/2015/11/Appendix-4.1-HFSP-Adult-questionnaire.pdf" TargetMode="External"/><Relationship Id="rId39" Type="http://schemas.openxmlformats.org/officeDocument/2006/relationships/hyperlink" Target="http://www.fhsp.org.uk/wp-content/uploads/2015/11/Appendix-5.4-Letter-for-residents.docx" TargetMode="External"/><Relationship Id="rId21" Type="http://schemas.openxmlformats.org/officeDocument/2006/relationships/hyperlink" Target="http://www.fhsp.org.uk/wp-content/uploads/2015/11/Appendix-3.5-Humber-Close-event-flyer.docx" TargetMode="External"/><Relationship Id="rId34" Type="http://schemas.openxmlformats.org/officeDocument/2006/relationships/hyperlink" Target="http://www.fhsp.org.uk/wp-content/uploads/2015/11/Appendix-4.9-Map-data-report.pdf" TargetMode="External"/><Relationship Id="rId42" Type="http://schemas.openxmlformats.org/officeDocument/2006/relationships/hyperlink" Target="http://www.fhsp.org.uk/wp-content/uploads/2015/11/Appendix-5.7-Our-Emerging-Plan-consultation-summary.docx" TargetMode="External"/><Relationship Id="rId47" Type="http://schemas.openxmlformats.org/officeDocument/2006/relationships/hyperlink" Target="http://www.fhsp.org.uk/wp-content/uploads/2015/11/Appendix-6.5-Regulation-14-Public-Consultation-Notice.docx" TargetMode="External"/><Relationship Id="rId50" Type="http://schemas.openxmlformats.org/officeDocument/2006/relationships/hyperlink" Target="http://www.fhsp.org.uk/wp-content/uploads/2015/11/Appendix-6.8-Reg-14-Consultation-poster.docx" TargetMode="External"/><Relationship Id="rId55" Type="http://schemas.openxmlformats.org/officeDocument/2006/relationships/hyperlink" Target="http://www.fhsp.org.uk/ndp/" TargetMode="External"/><Relationship Id="rId7" Type="http://schemas.openxmlformats.org/officeDocument/2006/relationships/endnotes" Target="endnotes.xml"/><Relationship Id="rId12" Type="http://schemas.openxmlformats.org/officeDocument/2006/relationships/hyperlink" Target="http://www.fhsp.org.uk/ndp/steering-committee-agendas-and-minutes/" TargetMode="External"/><Relationship Id="rId17" Type="http://schemas.openxmlformats.org/officeDocument/2006/relationships/hyperlink" Target="http://www.fhsp.org.uk/wp-content/uploads/2015/11/Appendix-3.1-Your-Community-Your-Future-events-proposal.doc" TargetMode="External"/><Relationship Id="rId25" Type="http://schemas.openxmlformats.org/officeDocument/2006/relationships/hyperlink" Target="http://www.fhsp.org.uk/wp-content/uploads/2015/11/Appendix-3.9-April-2014-Consultation-events-report-and-analysis.docx" TargetMode="External"/><Relationship Id="rId33" Type="http://schemas.openxmlformats.org/officeDocument/2006/relationships/hyperlink" Target="http://www.fhsp.org.uk/wp-content/uploads/2015/11/Appendix-4.8-Young-peoples-questionnaire-report.pdf" TargetMode="External"/><Relationship Id="rId38" Type="http://schemas.openxmlformats.org/officeDocument/2006/relationships/hyperlink" Target="http://www.fhsp.org.uk/wp-content/uploads/2015/11/Appendix-5.3-Briefing-to-Our-Emerging-Plan-Volunteers.docx" TargetMode="External"/><Relationship Id="rId46" Type="http://schemas.openxmlformats.org/officeDocument/2006/relationships/hyperlink" Target="http://www.fhsp.org.uk/wp-content/uploads/2015/11/Appendix-6.4-HFSP-Draft-NDP-Comments-sheet.docx"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fhsp.org.uk/wp-content/uploads/2015/11/Appendix-2.4-Leaflet-not-in-letter.doc" TargetMode="External"/><Relationship Id="rId20" Type="http://schemas.openxmlformats.org/officeDocument/2006/relationships/hyperlink" Target="http://www.fhsp.org.uk/wp-content/uploads/2015/11/Appendix-3.4-Fairmile-event-flyer.docx" TargetMode="External"/><Relationship Id="rId29" Type="http://schemas.openxmlformats.org/officeDocument/2006/relationships/hyperlink" Target="http://www.fhsp.org.uk/wp-content/uploads/2015/11/Appendix-4.4-Questionnaire-Covering-letter.doc" TargetMode="External"/><Relationship Id="rId41" Type="http://schemas.openxmlformats.org/officeDocument/2006/relationships/hyperlink" Target="http://www.fhsp.org.uk/wp-content/uploads/2015/11/Appendix-5.6-Our-Emerging-Plan-event-posters.pdf" TargetMode="External"/><Relationship Id="rId54" Type="http://schemas.openxmlformats.org/officeDocument/2006/relationships/hyperlink" Target="http://www.hfspgroup.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hsp.org.uk/wp-content/uploads/2015/11/Appendix-1.0-NDP-Steering-Committee-terms-of-reference.docx" TargetMode="External"/><Relationship Id="rId24" Type="http://schemas.openxmlformats.org/officeDocument/2006/relationships/hyperlink" Target="http://www.fhsp.org.uk/wp-content/uploads/2015/11/Appendix-3.8-April-events-photographs.pdf" TargetMode="External"/><Relationship Id="rId32" Type="http://schemas.openxmlformats.org/officeDocument/2006/relationships/hyperlink" Target="http://www.fhsp.org.uk/wp-content/uploads/2015/11/Appendix-4.7-Adult-questionnaire-comments-report.pdf" TargetMode="External"/><Relationship Id="rId37" Type="http://schemas.openxmlformats.org/officeDocument/2006/relationships/hyperlink" Target="http://www.fhsp.org.uk/wp-content/uploads/2015/11/Appendix-5.2-Our-Emerging-Plan-Response-Form.pdf" TargetMode="External"/><Relationship Id="rId40" Type="http://schemas.openxmlformats.org/officeDocument/2006/relationships/hyperlink" Target="http://www.fhsp.org.uk/wp-content/uploads/2015/11/Appendix-5.5-Our-Emerging-Plan-events-publicity-posters.docx" TargetMode="External"/><Relationship Id="rId45" Type="http://schemas.openxmlformats.org/officeDocument/2006/relationships/hyperlink" Target="http://www.fhsp.org.uk/wp-content/uploads/2015/11/Appendix-6.3-G-Future-Housing-Development.docx" TargetMode="External"/><Relationship Id="rId53" Type="http://schemas.openxmlformats.org/officeDocument/2006/relationships/hyperlink" Target="http://www.fhsp.org.uk/wp-content/uploads/2015/11/Appendix-6.11-Amendments-to-Draft-Plan.pdf"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fhsp.org.uk/wp-content/uploads/2015/11/Appendix-2.3-Leaflet-briefing-for-volunteers.docx" TargetMode="External"/><Relationship Id="rId23" Type="http://schemas.openxmlformats.org/officeDocument/2006/relationships/hyperlink" Target="http://www.fhsp.org.uk/wp-content/uploads/2015/11/Appendix-3.7-NDP-April-events-intro-presentation.pptx" TargetMode="External"/><Relationship Id="rId28" Type="http://schemas.openxmlformats.org/officeDocument/2006/relationships/hyperlink" Target="http://www.fhsp.org.uk/wp-content/uploads/2015/11/Appendix-4.3-Land-for-Possible-Future-Development-survey.docx" TargetMode="External"/><Relationship Id="rId36" Type="http://schemas.openxmlformats.org/officeDocument/2006/relationships/hyperlink" Target="http://www.fhsp.org.uk/wp-content/uploads/2015/11/Appendix-5.1-Our-Emerging-Plan.pdf" TargetMode="External"/><Relationship Id="rId49" Type="http://schemas.openxmlformats.org/officeDocument/2006/relationships/hyperlink" Target="http://www.fhsp.org.uk/wp-content/uploads/2015/11/Appendix-6.7-Reg-14-Consultee-covering-letter.doc" TargetMode="External"/><Relationship Id="rId57" Type="http://schemas.openxmlformats.org/officeDocument/2006/relationships/footer" Target="footer1.xml"/><Relationship Id="rId10" Type="http://schemas.openxmlformats.org/officeDocument/2006/relationships/hyperlink" Target="http://www.hfspgroup.org.uk" TargetMode="External"/><Relationship Id="rId19" Type="http://schemas.openxmlformats.org/officeDocument/2006/relationships/hyperlink" Target="http://www.fhsp.org.uk/wp-content/uploads/2015/11/Appendix-3.3-Your-Community-Your-Future-events-poster.pdf" TargetMode="External"/><Relationship Id="rId31" Type="http://schemas.openxmlformats.org/officeDocument/2006/relationships/hyperlink" Target="http://www.fhsp.org.uk/wp-content/uploads/2015/11/Appendix-4.6-Adult-questionnaire-report.pdf" TargetMode="External"/><Relationship Id="rId44" Type="http://schemas.openxmlformats.org/officeDocument/2006/relationships/hyperlink" Target="http://www.fhsp.org.uk/wp-content/uploads/2015/11/Appendix-6.2-F-Housing-Land-Assessment.docx" TargetMode="External"/><Relationship Id="rId52" Type="http://schemas.openxmlformats.org/officeDocument/2006/relationships/hyperlink" Target="http://www.fhsp.org.uk/wp-content/uploads/2015/11/Appendix-6.10-Draft-NDP-comments-and-responses-approved.pdf" TargetMode="External"/><Relationship Id="rId4" Type="http://schemas.openxmlformats.org/officeDocument/2006/relationships/settings" Target="settings.xml"/><Relationship Id="rId9" Type="http://schemas.openxmlformats.org/officeDocument/2006/relationships/hyperlink" Target="http://www.hfspgroup.org.uk" TargetMode="External"/><Relationship Id="rId14" Type="http://schemas.openxmlformats.org/officeDocument/2006/relationships/hyperlink" Target="http://www.fhsp.org.uk/wp-content/uploads/2015/11/Appendix-2.2-NP-flyer-August-2013.pdf" TargetMode="External"/><Relationship Id="rId22" Type="http://schemas.openxmlformats.org/officeDocument/2006/relationships/hyperlink" Target="http://www.fhsp.org.uk/wp-content/uploads/2015/11/Appendix-3.6-Leaflet-volunteer-letter.doc" TargetMode="External"/><Relationship Id="rId27" Type="http://schemas.openxmlformats.org/officeDocument/2006/relationships/hyperlink" Target="http://www.fhsp.org.uk/wp-content/uploads/2015/11/Appendix-4.2-NDP-Young-Peoples-Qe.docx" TargetMode="External"/><Relationship Id="rId30" Type="http://schemas.openxmlformats.org/officeDocument/2006/relationships/hyperlink" Target="http://www.fhsp.org.uk/wp-content/uploads/2015/11/Appendix-4.5-Briefing-to-questionnaire-volunteers.docx" TargetMode="External"/><Relationship Id="rId35" Type="http://schemas.openxmlformats.org/officeDocument/2006/relationships/hyperlink" Target="http://www.fhsp.org.uk/wp-content/uploads/2015/11/Appendix-4.10-Summary-report-of-land-for-development-survey.pdf" TargetMode="External"/><Relationship Id="rId43" Type="http://schemas.openxmlformats.org/officeDocument/2006/relationships/hyperlink" Target="http://www.fhsp.org.uk/wp-content/uploads/2015/11/Appendix-6.1-HFSP-Draft-NDP-August-2015-web-version.pdf" TargetMode="External"/><Relationship Id="rId48" Type="http://schemas.openxmlformats.org/officeDocument/2006/relationships/hyperlink" Target="http://www.fhsp.org.uk/wp-content/uploads/2015/11/Appendix-6.6-Instructions-to-volunteer-distributors.doc" TargetMode="External"/><Relationship Id="rId56" Type="http://schemas.openxmlformats.org/officeDocument/2006/relationships/hyperlink" Target="http://www.fhsp.org.uk/ndp/" TargetMode="External"/><Relationship Id="rId8" Type="http://schemas.openxmlformats.org/officeDocument/2006/relationships/image" Target="media/image1.jpeg"/><Relationship Id="rId51" Type="http://schemas.openxmlformats.org/officeDocument/2006/relationships/hyperlink" Target="http://www.fhsp.org.uk/wp-content/uploads/2015/11/Appendix-6.9-Reg-14-Covering-letter-to-residents.doc" TargetMode="Externa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31987-046B-4782-A69C-006188228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2374</TotalTime>
  <Pages>16</Pages>
  <Words>7394</Words>
  <Characters>42151</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dc:creator>
  <cp:lastModifiedBy>Philip</cp:lastModifiedBy>
  <cp:revision>91</cp:revision>
  <cp:lastPrinted>2015-10-27T19:38:00Z</cp:lastPrinted>
  <dcterms:created xsi:type="dcterms:W3CDTF">2015-10-21T10:29:00Z</dcterms:created>
  <dcterms:modified xsi:type="dcterms:W3CDTF">2015-11-19T12:45:00Z</dcterms:modified>
</cp:coreProperties>
</file>